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5F7"/>
  <w:body>
    <w:p w14:paraId="455B625B" w14:textId="339494F0" w:rsidR="00F674C7" w:rsidRDefault="00E26D5A" w:rsidP="00D65748">
      <w:pPr>
        <w:rPr>
          <w:rFonts w:ascii="Montserrat Medium" w:hAnsi="Montserrat Medium" w:cs="Calibri"/>
          <w:bCs/>
          <w:color w:val="FF0000"/>
          <w:sz w:val="16"/>
          <w:szCs w:val="16"/>
        </w:rPr>
      </w:pPr>
      <w:r>
        <w:rPr>
          <w:noProof/>
        </w:rPr>
        <mc:AlternateContent>
          <mc:Choice Requires="wps">
            <w:drawing>
              <wp:anchor distT="0" distB="0" distL="114300" distR="114300" simplePos="0" relativeHeight="251657728" behindDoc="1" locked="0" layoutInCell="1" allowOverlap="1" wp14:anchorId="1770C369" wp14:editId="775C862E">
                <wp:simplePos x="0" y="0"/>
                <wp:positionH relativeFrom="page">
                  <wp:posOffset>-19050</wp:posOffset>
                </wp:positionH>
                <wp:positionV relativeFrom="page">
                  <wp:posOffset>12065</wp:posOffset>
                </wp:positionV>
                <wp:extent cx="10075545" cy="452120"/>
                <wp:effectExtent l="0" t="0" r="0" b="0"/>
                <wp:wrapTight wrapText="bothSides">
                  <wp:wrapPolygon edited="0">
                    <wp:start x="0" y="0"/>
                    <wp:lineTo x="0" y="20933"/>
                    <wp:lineTo x="21563" y="20933"/>
                    <wp:lineTo x="21563" y="0"/>
                    <wp:lineTo x="0" y="0"/>
                  </wp:wrapPolygon>
                </wp:wrapTight>
                <wp:docPr id="773900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5545" cy="452120"/>
                        </a:xfrm>
                        <a:prstGeom prst="rect">
                          <a:avLst/>
                        </a:prstGeom>
                        <a:solidFill>
                          <a:srgbClr val="003DA5"/>
                        </a:solidFill>
                        <a:ln>
                          <a:noFill/>
                        </a:ln>
                      </wps:spPr>
                      <wps:txbx>
                        <w:txbxContent>
                          <w:p w14:paraId="118280BD" w14:textId="7C4DBFDB" w:rsidR="00CB6F04" w:rsidRPr="00CB6F04" w:rsidRDefault="00CB6F04" w:rsidP="00CB6F04">
                            <w:pPr>
                              <w:spacing w:before="132"/>
                              <w:ind w:right="1162" w:firstLine="720"/>
                              <w:rPr>
                                <w:rFonts w:ascii="Montserrat SemiBold" w:hAnsi="Montserrat SemiBold"/>
                                <w:b/>
                                <w:bCs/>
                                <w:sz w:val="40"/>
                                <w:szCs w:val="40"/>
                              </w:rPr>
                            </w:pPr>
                            <w:r w:rsidRPr="00CB6F04">
                              <w:rPr>
                                <w:rFonts w:ascii="Montserrat SemiBold" w:hAnsi="Montserrat SemiBold"/>
                                <w:b/>
                                <w:bCs/>
                                <w:color w:val="FFFFFF"/>
                                <w:spacing w:val="10"/>
                                <w:sz w:val="40"/>
                                <w:szCs w:val="40"/>
                              </w:rPr>
                              <w:t>Impact Plan for FY</w:t>
                            </w:r>
                            <w:r w:rsidRPr="00CB6F04">
                              <w:rPr>
                                <w:rFonts w:ascii="Montserrat SemiBold" w:hAnsi="Montserrat SemiBold"/>
                                <w:color w:val="FFFFFF"/>
                                <w:spacing w:val="-24"/>
                                <w:sz w:val="40"/>
                                <w:szCs w:val="40"/>
                              </w:rPr>
                              <w:t xml:space="preserve"> </w:t>
                            </w:r>
                            <w:bookmarkStart w:id="0" w:name="FYYEAR"/>
                            <w:r w:rsidR="004C5445" w:rsidRPr="00244D7A">
                              <w:rPr>
                                <w:rFonts w:ascii="Montserrat SemiBold" w:hAnsi="Montserrat SemiBold"/>
                                <w:b/>
                                <w:bCs/>
                                <w:color w:val="FFFFFF"/>
                                <w:spacing w:val="12"/>
                                <w:sz w:val="40"/>
                                <w:szCs w:val="40"/>
                              </w:rPr>
                              <w:t>25/26</w:t>
                            </w:r>
                            <w:bookmarkEnd w:id="0"/>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770C369" id="_x0000_t202" coordsize="21600,21600" o:spt="202" path="m,l,21600r21600,l21600,xe">
                <v:stroke joinstyle="miter"/>
                <v:path gradientshapeok="t" o:connecttype="rect"/>
              </v:shapetype>
              <v:shape id="Text Box 1" o:spid="_x0000_s1026" type="#_x0000_t202" style="position:absolute;margin-left:-1.5pt;margin-top:.95pt;width:793.35pt;height:3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" fillcolor="#003da5" stroked="f">
                <v:textbox inset="0,0,0,0">
                  <w:txbxContent>
                    <w:p w14:paraId="118280BD" w14:textId="7C4DBFDB" w:rsidR="00CB6F04" w:rsidRPr="00CB6F04" w:rsidRDefault="00CB6F04" w:rsidP="00CB6F04">
                      <w:pPr>
                        <w:spacing w:before="132"/>
                        <w:ind w:right="1162" w:firstLine="720"/>
                        <w:rPr>
                          <w:rFonts w:ascii="Montserrat SemiBold" w:hAnsi="Montserrat SemiBold"/>
                          <w:b/>
                          <w:bCs/>
                          <w:sz w:val="40"/>
                          <w:szCs w:val="40"/>
                        </w:rPr>
                      </w:pPr>
                      <w:r w:rsidRPr="00CB6F04">
                        <w:rPr>
                          <w:rFonts w:ascii="Montserrat SemiBold" w:hAnsi="Montserrat SemiBold"/>
                          <w:b/>
                          <w:bCs/>
                          <w:color w:val="FFFFFF"/>
                          <w:spacing w:val="10"/>
                          <w:sz w:val="40"/>
                          <w:szCs w:val="40"/>
                        </w:rPr>
                        <w:t>Impact Plan for FY</w:t>
                      </w:r>
                      <w:r w:rsidRPr="00CB6F04">
                        <w:rPr>
                          <w:rFonts w:ascii="Montserrat SemiBold" w:hAnsi="Montserrat SemiBold"/>
                          <w:color w:val="FFFFFF"/>
                          <w:spacing w:val="-24"/>
                          <w:sz w:val="40"/>
                          <w:szCs w:val="40"/>
                        </w:rPr>
                        <w:t xml:space="preserve"> </w:t>
                      </w:r>
                      <w:bookmarkStart w:id="1" w:name="FYYEAR"/>
                      <w:r w:rsidR="004C5445" w:rsidRPr="00244D7A">
                        <w:rPr>
                          <w:rFonts w:ascii="Montserrat SemiBold" w:hAnsi="Montserrat SemiBold"/>
                          <w:b/>
                          <w:bCs/>
                          <w:color w:val="FFFFFF"/>
                          <w:spacing w:val="12"/>
                          <w:sz w:val="40"/>
                          <w:szCs w:val="40"/>
                        </w:rPr>
                        <w:t>25/26</w:t>
                      </w:r>
                      <w:bookmarkEnd w:id="1"/>
                    </w:p>
                  </w:txbxContent>
                </v:textbox>
                <w10:wrap type="tight" anchorx="page" anchory="page"/>
              </v:shape>
            </w:pict>
          </mc:Fallback>
        </mc:AlternateContent>
      </w:r>
      <w:r w:rsidR="006A1C35">
        <w:rPr>
          <w:rFonts w:ascii="Montserrat Medium" w:hAnsi="Montserrat Medium" w:cs="Calibri"/>
          <w:bCs/>
          <w:color w:val="FF0000"/>
          <w:sz w:val="16"/>
          <w:szCs w:val="16"/>
        </w:rPr>
        <w:t xml:space="preserve"> </w:t>
      </w:r>
    </w:p>
    <w:p w14:paraId="547B1C04" w14:textId="77777777" w:rsidR="006A1C35" w:rsidRPr="004A589A" w:rsidRDefault="006A1C35" w:rsidP="00D65748">
      <w:pPr>
        <w:rPr>
          <w:rFonts w:ascii="Calibri" w:hAnsi="Calibri" w:cs="Calibri"/>
          <w:b/>
          <w:color w:val="FF0000"/>
          <w:sz w:val="10"/>
          <w:szCs w:val="10"/>
        </w:rPr>
      </w:pPr>
    </w:p>
    <w:tbl>
      <w:tblPr>
        <w:tblW w:w="0" w:type="auto"/>
        <w:tblInd w:w="108" w:type="dxa"/>
        <w:tblBorders>
          <w:top w:val="single" w:sz="4" w:space="0" w:color="E8E8E8"/>
          <w:left w:val="single" w:sz="4" w:space="0" w:color="E8E8E8"/>
          <w:bottom w:val="single" w:sz="4" w:space="0" w:color="E8E8E8"/>
          <w:right w:val="single" w:sz="4" w:space="0" w:color="E8E8E8"/>
          <w:insideH w:val="single" w:sz="4" w:space="0" w:color="E8E8E8"/>
          <w:insideV w:val="single" w:sz="4" w:space="0" w:color="E8E8E8"/>
        </w:tblBorders>
        <w:shd w:val="clear" w:color="auto" w:fill="FFFFFF"/>
        <w:tblLayout w:type="fixed"/>
        <w:tblLook w:val="01E0" w:firstRow="1" w:lastRow="1" w:firstColumn="1" w:lastColumn="1" w:noHBand="0" w:noVBand="0"/>
      </w:tblPr>
      <w:tblGrid>
        <w:gridCol w:w="1597"/>
        <w:gridCol w:w="1253"/>
        <w:gridCol w:w="2340"/>
        <w:gridCol w:w="2792"/>
        <w:gridCol w:w="3510"/>
        <w:gridCol w:w="3985"/>
      </w:tblGrid>
      <w:tr w:rsidR="00E52884" w:rsidRPr="00276BF9" w14:paraId="564A3D03" w14:textId="77777777">
        <w:trPr>
          <w:trHeight w:val="345"/>
        </w:trPr>
        <w:tc>
          <w:tcPr>
            <w:tcW w:w="1597" w:type="dxa"/>
            <w:vMerge w:val="restart"/>
            <w:shd w:val="clear" w:color="auto" w:fill="FFFFFF"/>
            <w:vAlign w:val="bottom"/>
          </w:tcPr>
          <w:p w14:paraId="5DD903A4" w14:textId="77777777" w:rsidR="00E52884" w:rsidRDefault="00E52884" w:rsidP="00B56A2C">
            <w:pPr>
              <w:tabs>
                <w:tab w:val="left" w:pos="972"/>
              </w:tabs>
              <w:rPr>
                <w:rFonts w:ascii="Calibri" w:hAnsi="Calibri" w:cs="Calibri"/>
                <w:color w:val="FFFFFF"/>
                <w:sz w:val="20"/>
                <w:szCs w:val="20"/>
              </w:rPr>
            </w:pPr>
            <w:bookmarkStart w:id="2" w:name="EMPLOYEEPHOTO"/>
            <w:r>
              <w:rPr>
                <w:rFonts w:ascii="Calibri" w:hAnsi="Calibri" w:cs="Calibri"/>
                <w:color w:val="FFFFFF"/>
                <w:sz w:val="20"/>
                <w:szCs w:val="20"/>
              </w:rPr>
              <w:t>EMPLOYEE</w:t>
            </w:r>
          </w:p>
          <w:p w14:paraId="696D8876" w14:textId="77777777" w:rsidR="00E52884" w:rsidRDefault="00E52884" w:rsidP="00B56A2C">
            <w:pPr>
              <w:tabs>
                <w:tab w:val="left" w:pos="972"/>
              </w:tabs>
              <w:rPr>
                <w:rFonts w:ascii="Calibri" w:hAnsi="Calibri" w:cs="Calibri"/>
                <w:color w:val="FFFFFF"/>
                <w:sz w:val="20"/>
                <w:szCs w:val="20"/>
              </w:rPr>
            </w:pPr>
            <w:r>
              <w:rPr>
                <w:rFonts w:ascii="Calibri" w:hAnsi="Calibri" w:cs="Calibri"/>
                <w:color w:val="FFFFFF"/>
                <w:sz w:val="20"/>
                <w:szCs w:val="20"/>
              </w:rPr>
              <w:t>PICTURE</w:t>
            </w:r>
          </w:p>
          <w:bookmarkEnd w:id="2"/>
          <w:p w14:paraId="2A190790" w14:textId="77777777" w:rsidR="00E52884" w:rsidRPr="004A589A" w:rsidRDefault="00E52884" w:rsidP="00B56A2C">
            <w:pPr>
              <w:tabs>
                <w:tab w:val="left" w:pos="972"/>
              </w:tabs>
              <w:rPr>
                <w:rFonts w:ascii="Calibri" w:hAnsi="Calibri" w:cs="Calibri"/>
                <w:sz w:val="20"/>
                <w:szCs w:val="20"/>
              </w:rPr>
            </w:pPr>
          </w:p>
        </w:tc>
        <w:tc>
          <w:tcPr>
            <w:tcW w:w="13880" w:type="dxa"/>
            <w:gridSpan w:val="5"/>
            <w:shd w:val="clear" w:color="auto" w:fill="FFFFFF"/>
            <w:vAlign w:val="top"/>
          </w:tcPr>
          <w:p>
            <w:pPr>
              <w:spacing w:after="60" w:line="240" w:lineRule="auto"/>
            </w:pPr>
            <w:r>
              <w:rPr>
                <w:rFonts w:ascii="Aptos" w:hAnsi="Aptos"/>
                <w:sz w:val="18"/>
              </w:rPr>
            </w:r>
            <w:r>
              <w:rPr>
                <w:rFonts w:ascii="Aptos" w:hAnsi="Aptos"/>
                <w:b/>
                <w:sz w:val="18"/>
              </w:rPr>
              <w:t>Name / Role</w:t>
            </w:r>
          </w:p>
          <w:p>
            <w:pPr>
              <w:spacing w:after="60" w:line="240" w:lineRule="auto"/>
            </w:pPr>
            <w:r>
              <w:rPr>
                <w:rFonts w:ascii="Aptos" w:hAnsi="Aptos"/>
                <w:b w:val="0"/>
                <w:sz w:val="18"/>
              </w:rPr>
              <w:t>Kevin Feci / Digital Campaign Manager</w:t>
            </w:r>
          </w:p>
          <w:p>
            <w:pPr>
              <w:spacing w:after="60" w:line="240" w:lineRule="auto"/>
            </w:pPr>
            <w:r>
              <w:rPr>
                <w:rFonts w:ascii="Aptos" w:hAnsi="Aptos"/>
                <w:b w:val="0"/>
                <w:sz w:val="18"/>
              </w:rPr>
              <w:t>Brands: Secret, Olay, Ivory</w:t>
            </w:r>
          </w:p>
          <w:p>
            <w:pPr>
              <w:spacing w:after="60" w:line="240" w:lineRule="auto"/>
            </w:pPr>
            <w:r>
              <w:rPr>
                <w:rFonts w:ascii="Aptos" w:hAnsi="Aptos"/>
                <w:b w:val="0"/>
                <w:sz w:val="18"/>
              </w:rPr>
              <w:t>Fiscal Year: FY25/26</w:t>
            </w:r>
          </w:p>
        </w:tc>
      </w:tr>
      <w:tr w:rsidR="00E52884" w:rsidRPr="00276BF9" w14:paraId="4D2CA5B5" w14:textId="77777777">
        <w:trPr>
          <w:trHeight w:val="1008"/>
        </w:trPr>
        <w:tc>
          <w:tcPr>
            <w:tcW w:w="1597" w:type="dxa"/>
            <w:vMerge/>
            <w:shd w:val="clear" w:color="auto" w:fill="FFFFFF"/>
            <w:vAlign w:val="bottom"/>
          </w:tcPr>
          <w:p w14:paraId="79136F08" w14:textId="77777777" w:rsidR="00E52884" w:rsidRPr="004A589A" w:rsidRDefault="00E52884" w:rsidP="00B56A2C">
            <w:pPr>
              <w:tabs>
                <w:tab w:val="left" w:pos="972"/>
              </w:tabs>
              <w:rPr>
                <w:rFonts w:ascii="Calibri" w:hAnsi="Calibri" w:cs="Calibri"/>
                <w:sz w:val="20"/>
                <w:szCs w:val="20"/>
              </w:rPr>
            </w:pPr>
          </w:p>
        </w:tc>
        <w:tc>
          <w:tcPr>
            <w:tcW w:w="1253" w:type="dxa"/>
            <w:shd w:val="clear" w:color="auto" w:fill="FFFFFF"/>
            <w:vAlign w:val="top"/>
          </w:tcPr>
          <w:p>
            <w:pPr>
              <w:spacing w:after="60" w:line="240" w:lineRule="auto"/>
            </w:pPr>
            <w:r>
              <w:rPr>
                <w:rFonts w:ascii="Aptos" w:hAnsi="Aptos"/>
                <w:sz w:val="18"/>
              </w:rPr>
            </w:r>
            <w:r>
              <w:rPr>
                <w:rFonts w:ascii="Aptos" w:hAnsi="Aptos"/>
                <w:b/>
                <w:sz w:val="18"/>
              </w:rPr>
              <w:t>Level</w:t>
            </w:r>
          </w:p>
          <w:p>
            <w:pPr>
              <w:spacing w:after="60" w:line="240" w:lineRule="auto"/>
            </w:pPr>
            <w:r>
              <w:rPr>
                <w:rFonts w:ascii="Aptos" w:hAnsi="Aptos"/>
                <w:b w:val="0"/>
                <w:sz w:val="18"/>
              </w:rPr>
              <w:t>Digital Campaign Manager</w:t>
            </w:r>
          </w:p>
        </w:tc>
        <w:tc>
          <w:tcPr>
            <w:tcW w:w="2340" w:type="dxa"/>
            <w:shd w:val="clear" w:color="auto" w:fill="FFFFFF"/>
            <w:vAlign w:val="top"/>
          </w:tcPr>
          <w:p>
            <w:pPr>
              <w:spacing w:after="60" w:line="240" w:lineRule="auto"/>
            </w:pPr>
            <w:r>
              <w:rPr>
                <w:rFonts w:ascii="Aptos" w:hAnsi="Aptos"/>
                <w:sz w:val="18"/>
              </w:rPr>
            </w:r>
            <w:r>
              <w:rPr>
                <w:rFonts w:ascii="Aptos" w:hAnsi="Aptos"/>
                <w:b/>
                <w:sz w:val="18"/>
              </w:rPr>
              <w:t>Time in Position</w:t>
            </w:r>
          </w:p>
          <w:p>
            <w:pPr>
              <w:spacing w:after="60" w:line="240" w:lineRule="auto"/>
            </w:pPr>
            <w:r>
              <w:rPr>
                <w:rFonts w:ascii="Aptos" w:hAnsi="Aptos"/>
                <w:b w:val="0"/>
                <w:sz w:val="18"/>
              </w:rPr>
              <w:t>[insert]</w:t>
            </w:r>
          </w:p>
        </w:tc>
        <w:tc>
          <w:tcPr>
            <w:tcW w:w="2792" w:type="dxa"/>
            <w:shd w:val="clear" w:color="auto" w:fill="FFFFFF"/>
            <w:vAlign w:val="top"/>
          </w:tcPr>
          <w:p>
            <w:pPr>
              <w:spacing w:after="60" w:line="240" w:lineRule="auto"/>
            </w:pPr>
            <w:r>
              <w:rPr>
                <w:rFonts w:ascii="Aptos" w:hAnsi="Aptos"/>
                <w:sz w:val="18"/>
              </w:rPr>
            </w:r>
            <w:r>
              <w:rPr>
                <w:rFonts w:ascii="Aptos" w:hAnsi="Aptos"/>
                <w:b/>
                <w:sz w:val="18"/>
              </w:rPr>
              <w:t>Location</w:t>
            </w:r>
          </w:p>
          <w:p>
            <w:pPr>
              <w:spacing w:after="60" w:line="240" w:lineRule="auto"/>
            </w:pPr>
            <w:r>
              <w:rPr>
                <w:rFonts w:ascii="Aptos" w:hAnsi="Aptos"/>
                <w:b w:val="0"/>
                <w:sz w:val="18"/>
              </w:rPr>
              <w:t>Toronto GO</w:t>
            </w:r>
          </w:p>
        </w:tc>
        <w:tc>
          <w:tcPr>
            <w:tcW w:w="3510" w:type="dxa"/>
            <w:shd w:val="clear" w:color="auto" w:fill="FFFFFF"/>
            <w:vAlign w:val="top"/>
          </w:tcPr>
          <w:p>
            <w:pPr>
              <w:spacing w:after="60" w:line="240" w:lineRule="auto"/>
            </w:pPr>
            <w:r>
              <w:rPr>
                <w:rFonts w:ascii="Aptos" w:hAnsi="Aptos"/>
                <w:sz w:val="18"/>
              </w:rPr>
            </w:r>
            <w:r>
              <w:rPr>
                <w:rFonts w:ascii="Aptos" w:hAnsi="Aptos"/>
                <w:b/>
                <w:sz w:val="18"/>
              </w:rPr>
              <w:t>Immediate Manager</w:t>
            </w:r>
          </w:p>
          <w:p>
            <w:pPr>
              <w:spacing w:after="60" w:line="240" w:lineRule="auto"/>
            </w:pPr>
            <w:r>
              <w:rPr>
                <w:rFonts w:ascii="Aptos" w:hAnsi="Aptos"/>
                <w:b w:val="0"/>
                <w:sz w:val="18"/>
              </w:rPr>
              <w:t>Kelly Sanderson</w:t>
            </w:r>
          </w:p>
        </w:tc>
        <w:tc>
          <w:tcPr>
            <w:tcW w:w="2876" w:type="dxa"/>
            <w:shd w:val="clear" w:color="auto" w:fill="FFFFFF"/>
            <w:vAlign w:val="top"/>
          </w:tcPr>
          <w:p>
            <w:pPr>
              <w:spacing w:after="60" w:line="240" w:lineRule="auto"/>
            </w:pPr>
            <w:r>
              <w:rPr>
                <w:rFonts w:ascii="Aptos" w:hAnsi="Aptos"/>
                <w:sz w:val="18"/>
              </w:rPr>
            </w:r>
            <w:r>
              <w:rPr>
                <w:rFonts w:ascii="Aptos" w:hAnsi="Aptos"/>
                <w:b/>
                <w:sz w:val="18"/>
              </w:rPr>
              <w:t>Last Updated</w:t>
            </w:r>
          </w:p>
          <w:p>
            <w:pPr>
              <w:spacing w:after="60" w:line="240" w:lineRule="auto"/>
            </w:pPr>
            <w:r>
              <w:rPr>
                <w:rFonts w:ascii="Aptos" w:hAnsi="Aptos"/>
                <w:b w:val="0"/>
                <w:sz w:val="18"/>
              </w:rPr>
              <w:t>[date]</w:t>
            </w:r>
          </w:p>
        </w:tc>
      </w:tr>
    </w:tbl>
    <w:p w14:paraId="4BEA2932" w14:textId="77777777" w:rsidR="00561A97" w:rsidRDefault="00561A97">
      <w:pPr>
        <w:rPr>
          <w:rFonts w:ascii="Montserrat Medium" w:hAnsi="Montserrat Medium"/>
          <w:sz w:val="6"/>
          <w:szCs w:val="6"/>
        </w:rPr>
      </w:pPr>
    </w:p>
    <w:p w14:paraId="5ACAA346" w14:textId="77777777" w:rsidR="004C5445" w:rsidRPr="00DB4A1B" w:rsidRDefault="004C5445" w:rsidP="004C5445">
      <w:pPr>
        <w:jc w:val="center"/>
        <w:rPr>
          <w:rFonts w:ascii="Montserrat Medium" w:hAnsi="Montserrat Medium" w:cs="Calibri"/>
          <w:bCs/>
          <w:color w:val="A6A6A6"/>
          <w:sz w:val="14"/>
          <w:szCs w:val="14"/>
        </w:rPr>
      </w:pPr>
      <w:r w:rsidRPr="00DB4A1B">
        <w:rPr>
          <w:rFonts w:ascii="Montserrat SemiBold" w:hAnsi="Montserrat SemiBold" w:cs="Calibri"/>
          <w:b/>
          <w:color w:val="A6A6A6"/>
          <w:sz w:val="14"/>
          <w:szCs w:val="14"/>
        </w:rPr>
        <w:t>Note:</w:t>
      </w:r>
      <w:r w:rsidRPr="00DB4A1B">
        <w:rPr>
          <w:rFonts w:ascii="Montserrat Medium" w:hAnsi="Montserrat Medium" w:cs="Calibri"/>
          <w:b/>
          <w:color w:val="A6A6A6"/>
          <w:sz w:val="14"/>
          <w:szCs w:val="14"/>
        </w:rPr>
        <w:t xml:space="preserve"> </w:t>
      </w:r>
      <w:r w:rsidRPr="00DB4A1B">
        <w:rPr>
          <w:rFonts w:ascii="Montserrat Medium" w:hAnsi="Montserrat Medium" w:cs="Calibri"/>
          <w:bCs/>
          <w:color w:val="A6A6A6"/>
          <w:sz w:val="14"/>
          <w:szCs w:val="14"/>
        </w:rPr>
        <w:t>Changes to the above employee fields will not be reflected in Talent Hub when you upload your Impact Plan.</w:t>
      </w:r>
    </w:p>
    <w:p w14:paraId="2B0CC65E" w14:textId="77777777" w:rsidR="00984D50" w:rsidRPr="00984D50" w:rsidRDefault="00984D50" w:rsidP="00984D50">
      <w:pPr>
        <w:jc w:val="center"/>
        <w:rPr>
          <w:rFonts w:ascii="Montserrat Medium" w:hAnsi="Montserrat Medium"/>
          <w:sz w:val="16"/>
          <w:szCs w:val="16"/>
        </w:rPr>
      </w:pPr>
    </w:p>
    <w:tbl>
      <w:tblPr>
        <w:tblW w:w="0" w:type="auto"/>
        <w:tblInd w:w="107" w:type="dxa"/>
        <w:tblBorders>
          <w:top w:val="single" w:sz="6" w:space="0" w:color="CCD8ED"/>
          <w:left w:val="single" w:sz="6" w:space="0" w:color="CCD8ED"/>
          <w:bottom w:val="single" w:sz="6" w:space="0" w:color="CCD8ED"/>
          <w:right w:val="single" w:sz="6" w:space="0" w:color="CCD8ED"/>
          <w:insideH w:val="single" w:sz="6" w:space="0" w:color="CCD8ED"/>
          <w:insideV w:val="single" w:sz="6" w:space="0" w:color="CCD8ED"/>
        </w:tblBorders>
        <w:tblLayout w:type="fixed"/>
        <w:tblCellMar>
          <w:left w:w="115" w:type="dxa"/>
          <w:right w:w="115" w:type="dxa"/>
        </w:tblCellMar>
        <w:tblLook w:val="01E0" w:firstRow="1" w:lastRow="1" w:firstColumn="1" w:lastColumn="1" w:noHBand="0" w:noVBand="0"/>
      </w:tblPr>
      <w:tblGrid>
        <w:gridCol w:w="5148"/>
        <w:gridCol w:w="5148"/>
        <w:gridCol w:w="5148"/>
      </w:tblGrid>
      <w:tr w:rsidR="006A1C35" w:rsidRPr="00276BF9" w14:paraId="2D32C685" w14:textId="77777777" w:rsidTr="00CF1834">
        <w:trPr>
          <w:trHeight w:val="669"/>
        </w:trPr>
        <w:tc>
          <w:tcPr>
            <w:tcW w:w="5148" w:type="dxa"/>
            <w:shd w:val="clear" w:color="auto" w:fill="DBE4F2"/>
          </w:tcPr>
          <w:p w14:paraId="78E4C25D" w14:textId="77777777" w:rsidR="006A1C35" w:rsidRPr="008C6843" w:rsidRDefault="006A1C35" w:rsidP="00CF1834">
            <w:pPr>
              <w:pStyle w:val="TableParagraph"/>
              <w:spacing w:before="1" w:line="243" w:lineRule="exact"/>
              <w:rPr>
                <w:rFonts w:ascii="Montserrat SemiBold" w:hAnsi="Montserrat SemiBold"/>
                <w:b/>
                <w:color w:val="000000"/>
                <w:sz w:val="18"/>
                <w:szCs w:val="18"/>
              </w:rPr>
            </w:pPr>
            <w:r w:rsidRPr="008C6843">
              <w:rPr>
                <w:rFonts w:ascii="Montserrat SemiBold" w:hAnsi="Montserrat SemiBold"/>
                <w:b/>
                <w:color w:val="000000"/>
                <w:sz w:val="18"/>
                <w:szCs w:val="18"/>
              </w:rPr>
              <w:t>My</w:t>
            </w:r>
            <w:r w:rsidRPr="008C6843">
              <w:rPr>
                <w:rFonts w:ascii="Montserrat SemiBold" w:hAnsi="Montserrat SemiBold"/>
                <w:b/>
                <w:color w:val="000000"/>
                <w:spacing w:val="-7"/>
                <w:sz w:val="18"/>
                <w:szCs w:val="18"/>
              </w:rPr>
              <w:t xml:space="preserve"> </w:t>
            </w:r>
            <w:r w:rsidRPr="008C6843">
              <w:rPr>
                <w:rFonts w:ascii="Montserrat SemiBold" w:hAnsi="Montserrat SemiBold"/>
                <w:b/>
                <w:color w:val="000000"/>
                <w:sz w:val="18"/>
                <w:szCs w:val="18"/>
              </w:rPr>
              <w:t>Goals</w:t>
            </w:r>
          </w:p>
          <w:p w14:paraId="7B015933" w14:textId="77777777" w:rsidR="006A1C35" w:rsidRPr="008C6843" w:rsidRDefault="006A1C35" w:rsidP="00CF1834">
            <w:pPr>
              <w:rPr>
                <w:rFonts w:ascii="Montserrat Medium" w:hAnsi="Montserrat Medium" w:cs="Calibri"/>
                <w:color w:val="FFFFFF"/>
                <w:sz w:val="16"/>
                <w:szCs w:val="16"/>
              </w:rPr>
            </w:pPr>
            <w:r w:rsidRPr="008C6843">
              <w:rPr>
                <w:rFonts w:ascii="Montserrat Medium" w:hAnsi="Montserrat Medium" w:cs="Calibri"/>
                <w:color w:val="000000"/>
                <w:sz w:val="16"/>
              </w:rPr>
              <w:t>Set 3–5 outcome-focused goals aligned to your team/organization unit/site goals. Update as needed throughout the year.</w:t>
            </w:r>
          </w:p>
        </w:tc>
        <w:tc>
          <w:tcPr>
            <w:tcW w:w="5148" w:type="dxa"/>
            <w:shd w:val="clear" w:color="auto" w:fill="DBE4F2"/>
          </w:tcPr>
          <w:p w14:paraId="7DC7FD9F" w14:textId="77777777" w:rsidR="006A1C35" w:rsidRPr="008C6843" w:rsidRDefault="006A1C35" w:rsidP="00CF1834">
            <w:pPr>
              <w:pStyle w:val="TableParagraph"/>
              <w:spacing w:before="1" w:line="243" w:lineRule="exact"/>
              <w:rPr>
                <w:rFonts w:ascii="Montserrat SemiBold" w:hAnsi="Montserrat SemiBold"/>
                <w:bCs/>
                <w:color w:val="000000"/>
                <w:sz w:val="18"/>
                <w:szCs w:val="18"/>
              </w:rPr>
            </w:pPr>
            <w:r w:rsidRPr="008C6843">
              <w:rPr>
                <w:rFonts w:ascii="Montserrat SemiBold" w:hAnsi="Montserrat SemiBold"/>
                <w:bCs/>
                <w:color w:val="000000"/>
                <w:sz w:val="18"/>
                <w:szCs w:val="18"/>
              </w:rPr>
              <w:t>Outcome</w:t>
            </w:r>
            <w:r w:rsidRPr="008C6843">
              <w:rPr>
                <w:rFonts w:ascii="Montserrat SemiBold" w:hAnsi="Montserrat SemiBold"/>
                <w:bCs/>
                <w:color w:val="000000"/>
                <w:spacing w:val="-6"/>
                <w:sz w:val="18"/>
                <w:szCs w:val="18"/>
              </w:rPr>
              <w:t xml:space="preserve"> </w:t>
            </w:r>
            <w:r w:rsidRPr="008C6843">
              <w:rPr>
                <w:rFonts w:ascii="Montserrat SemiBold" w:hAnsi="Montserrat SemiBold"/>
                <w:bCs/>
                <w:color w:val="000000"/>
                <w:spacing w:val="-2"/>
                <w:sz w:val="18"/>
                <w:szCs w:val="18"/>
              </w:rPr>
              <w:t>Measures</w:t>
            </w:r>
          </w:p>
          <w:p w14:paraId="7C59C5F4" w14:textId="77777777" w:rsidR="006A1C35" w:rsidRPr="008C6843" w:rsidRDefault="006A1C35" w:rsidP="00CF1834">
            <w:pPr>
              <w:spacing w:after="120"/>
              <w:rPr>
                <w:rFonts w:ascii="Montserrat Medium" w:hAnsi="Montserrat Medium" w:cs="Calibri"/>
                <w:color w:val="FFFFFF"/>
                <w:sz w:val="20"/>
                <w:szCs w:val="20"/>
              </w:rPr>
            </w:pPr>
            <w:r w:rsidRPr="008C6843">
              <w:rPr>
                <w:rFonts w:ascii="Montserrat Medium" w:hAnsi="Montserrat Medium" w:cs="Calibri"/>
                <w:color w:val="000000"/>
                <w:sz w:val="16"/>
              </w:rPr>
              <w:t>How will you know you’ve achieved the goal/outcome? Include timeframe where needed.</w:t>
            </w:r>
          </w:p>
        </w:tc>
        <w:tc>
          <w:tcPr>
            <w:tcW w:w="5148" w:type="dxa"/>
            <w:shd w:val="clear" w:color="auto" w:fill="DBE4F2"/>
          </w:tcPr>
          <w:p w14:paraId="1B0C11F6" w14:textId="77777777" w:rsidR="006A1C35" w:rsidRPr="008C6843" w:rsidRDefault="006A1C35" w:rsidP="00CF1834">
            <w:pPr>
              <w:rPr>
                <w:rFonts w:ascii="Montserrat SemiBold" w:hAnsi="Montserrat SemiBold" w:cs="Calibri"/>
                <w:sz w:val="18"/>
                <w:szCs w:val="18"/>
              </w:rPr>
            </w:pPr>
            <w:r w:rsidRPr="008C6843">
              <w:rPr>
                <w:rFonts w:ascii="Montserrat SemiBold" w:hAnsi="Montserrat SemiBold" w:cs="Calibri"/>
                <w:sz w:val="18"/>
                <w:szCs w:val="18"/>
              </w:rPr>
              <w:t xml:space="preserve">Results Achieved </w:t>
            </w:r>
          </w:p>
          <w:p w14:paraId="3919C8A2" w14:textId="77777777" w:rsidR="006A1C35" w:rsidRPr="008C6843" w:rsidRDefault="006A1C35" w:rsidP="00CF1834">
            <w:pPr>
              <w:spacing w:after="120"/>
              <w:rPr>
                <w:rFonts w:ascii="Montserrat Medium" w:hAnsi="Montserrat Medium" w:cs="Calibri"/>
                <w:color w:val="FFFFFF"/>
                <w:sz w:val="16"/>
                <w:szCs w:val="16"/>
              </w:rPr>
            </w:pPr>
            <w:r w:rsidRPr="008C6843">
              <w:rPr>
                <w:rFonts w:ascii="Montserrat Medium" w:hAnsi="Montserrat Medium" w:cs="Calibri"/>
                <w:sz w:val="16"/>
              </w:rPr>
              <w:t>Highlight outcomes/ impact, not activities. Include relevant context.</w:t>
            </w:r>
          </w:p>
        </w:tc>
      </w:tr>
      <w:tr w:rsidR="006A1C35" w:rsidRPr="00276BF9" w14:paraId="3BF0F880" w14:textId="77777777">
        <w:trPr>
          <w:trHeight/>
        </w:trPr>
        <w:tc>
          <w:tcPr>
            <w:tcW w:w="5148" w:type="dxa"/>
            <w:shd w:val="clear" w:color="auto" w:fill="FFFFFF"/>
            <w:vAlign w:val="top"/>
          </w:tcPr>
          <w:p>
            <w:pPr>
              <w:spacing w:after="60" w:line="240" w:lineRule="auto"/>
            </w:pPr>
            <w:r>
              <w:rPr>
                <w:rFonts w:ascii="Aptos" w:hAnsi="Aptos"/>
                <w:sz w:val="18"/>
              </w:rPr>
            </w:r>
            <w:r>
              <w:rPr>
                <w:rFonts w:ascii="Aptos" w:hAnsi="Aptos"/>
                <w:b/>
                <w:sz w:val="18"/>
              </w:rPr>
              <w:t>1. Billing Automation (Project Nexus)</w:t>
            </w:r>
          </w:p>
          <w:p>
            <w:pPr>
              <w:spacing w:after="60" w:line="240" w:lineRule="auto"/>
            </w:pPr>
            <w:r>
              <w:rPr>
                <w:rFonts w:ascii="Aptos" w:hAnsi="Aptos"/>
                <w:b w:val="0"/>
                <w:sz w:val="18"/>
              </w:rPr>
              <w:t>Automate the billing process between HOKs and the billing agency through Project Nexus by creating an end-to-end connection between planned and actualized data. Eliminate manual billing tasks to increase accuracy, transparency, and efficiency.</w:t>
            </w:r>
          </w:p>
        </w:tc>
        <w:tc>
          <w:tcPr>
            <w:tcW w:w="5148" w:type="dxa"/>
            <w:shd w:val="clear" w:color="auto" w:fill="FFFFFF"/>
            <w:vAlign w:val="top"/>
          </w:tcPr>
          <w:p>
            <w:pPr>
              <w:spacing w:after="60" w:line="240" w:lineRule="auto"/>
            </w:pPr>
            <w:r>
              <w:rPr>
                <w:rFonts w:ascii="Aptos" w:hAnsi="Aptos"/>
                <w:sz w:val="18"/>
              </w:rPr>
            </w:r>
            <w:r>
              <w:rPr>
                <w:rFonts w:ascii="Aptos" w:hAnsi="Aptos"/>
                <w:b/>
                <w:sz w:val="18"/>
              </w:rPr>
              <w:t>Outcome Measures</w:t>
            </w:r>
          </w:p>
          <w:p>
            <w:pPr>
              <w:numPr>
                <w:ilvl w:val="0"/>
                <w:numId w:val="8"/>
              </w:numPr>
              <w:spacing w:after="60" w:line="240" w:lineRule="auto"/>
            </w:pPr>
            <w:r>
              <w:rPr>
                <w:rFonts w:ascii="Aptos" w:hAnsi="Aptos"/>
                <w:b w:val="0"/>
                <w:sz w:val="18"/>
              </w:rPr>
              <w:t>Save 50+ hours per quarter per category across HOKs and the billing agency.</w:t>
            </w:r>
          </w:p>
          <w:p>
            <w:pPr>
              <w:numPr>
                <w:ilvl w:val="0"/>
                <w:numId w:val="8"/>
              </w:numPr>
              <w:spacing w:after="60" w:line="240" w:lineRule="auto"/>
            </w:pPr>
            <w:r>
              <w:rPr>
                <w:rFonts w:ascii="Aptos" w:hAnsi="Aptos"/>
                <w:b w:val="0"/>
                <w:sz w:val="18"/>
              </w:rPr>
              <w:t>Demonstrate a fully automated billing process with seamless integration of planned and actualized data.</w:t>
            </w:r>
          </w:p>
          <w:p>
            <w:pPr>
              <w:numPr>
                <w:ilvl w:val="0"/>
                <w:numId w:val="8"/>
              </w:numPr>
              <w:spacing w:after="60" w:line="240" w:lineRule="auto"/>
            </w:pPr>
            <w:r>
              <w:rPr>
                <w:rFonts w:ascii="Aptos" w:hAnsi="Aptos"/>
                <w:b w:val="0"/>
                <w:sz w:val="18"/>
              </w:rPr>
              <w:t>Reduce manual errors and rework, resulting in faster billing cycles and improved reliability.</w:t>
            </w:r>
          </w:p>
        </w:tc>
        <w:tc>
          <w:tcPr>
            <w:tcW w:w="5148" w:type="dxa"/>
            <w:shd w:val="clear" w:color="auto" w:fill="FFFFFF"/>
            <w:vAlign w:val="top"/>
          </w:tcPr>
          <w:p>
            <w:pPr>
              <w:spacing w:after="60" w:line="240" w:lineRule="auto"/>
            </w:pPr>
            <w:r>
              <w:rPr>
                <w:rFonts w:ascii="Aptos" w:hAnsi="Aptos"/>
                <w:sz w:val="18"/>
              </w:rPr>
            </w:r>
            <w:r>
              <w:rPr>
                <w:rFonts w:ascii="Aptos" w:hAnsi="Aptos"/>
                <w:b/>
                <w:sz w:val="18"/>
              </w:rPr>
              <w:t>Results Achieved</w:t>
            </w:r>
          </w:p>
          <w:p>
            <w:pPr>
              <w:spacing w:after="60" w:line="240" w:lineRule="auto"/>
            </w:pPr>
            <w:r>
              <w:rPr>
                <w:rFonts w:ascii="Aptos" w:hAnsi="Aptos"/>
                <w:b w:val="0"/>
                <w:sz w:val="18"/>
              </w:rPr>
              <w:t>Project Nexus and Bill Pay Workflow 3.0 were both released this year. Planned and actualized data are now connected end to end. Contributed throughout by engaging with internal and external stakeholders to refine the workflow and identify the steps it needed to remove.</w:t>
            </w:r>
          </w:p>
          <w:p>
            <w:pPr>
              <w:spacing w:after="60" w:line="240" w:lineRule="auto"/>
            </w:pPr>
            <w:r>
              <w:rPr>
                <w:rFonts w:ascii="Aptos" w:hAnsi="Aptos"/>
                <w:b w:val="0"/>
                <w:sz w:val="18"/>
              </w:rPr>
              <w:t>The release delivered:</w:t>
            </w:r>
          </w:p>
          <w:p>
            <w:pPr>
              <w:numPr>
                <w:ilvl w:val="0"/>
                <w:numId w:val="8"/>
              </w:numPr>
              <w:spacing w:after="60" w:line="240" w:lineRule="auto"/>
            </w:pPr>
            <w:r>
              <w:rPr>
                <w:rFonts w:ascii="Aptos" w:hAnsi="Aptos"/>
                <w:b w:val="0"/>
                <w:sz w:val="18"/>
              </w:rPr>
              <w:t>Direct integration of planning data. Media Tools budgets feed the workflow automatically, so planned figures no longer have to be input by hand.</w:t>
            </w:r>
          </w:p>
          <w:p>
            <w:pPr>
              <w:numPr>
                <w:ilvl w:val="0"/>
                <w:numId w:val="8"/>
              </w:numPr>
              <w:spacing w:after="60" w:line="240" w:lineRule="auto"/>
            </w:pPr>
            <w:r>
              <w:rPr>
                <w:rFonts w:ascii="Aptos" w:hAnsi="Aptos"/>
                <w:b w:val="0"/>
                <w:sz w:val="18"/>
              </w:rPr>
              <w:t>OK-to-Pay linked. Platform data flows in directly, so HOKs no longer pull it themselves. This saves significant time and removes a common source of manual error.</w:t>
            </w:r>
          </w:p>
          <w:p>
            <w:pPr>
              <w:spacing w:after="60" w:line="240" w:lineRule="auto"/>
            </w:pPr>
            <w:r>
              <w:rPr>
                <w:rFonts w:ascii="Aptos" w:hAnsi="Aptos"/>
                <w:b w:val="0"/>
                <w:sz w:val="18"/>
              </w:rPr>
              <w:t>Billing is far more automated than the process it replaces, and becomes the standard to be followed in FY 26/27. Savings are on track to reach 50+ hours per quarter per category.</w:t>
            </w:r>
          </w:p>
        </w:tc>
      </w:tr>
      <w:tr w:rsidR="006A1C35" w:rsidRPr="00276BF9" w14:paraId="26534B9B" w14:textId="77777777">
        <w:trPr>
          <w:trHeight/>
        </w:trPr>
        <w:tc>
          <w:tcPr>
            <w:tcW w:w="5148" w:type="dxa"/>
            <w:shd w:val="clear" w:color="auto" w:fill="FFFFFF"/>
            <w:vAlign w:val="top"/>
          </w:tcPr>
          <w:p>
            <w:pPr>
              <w:spacing w:after="60" w:line="240" w:lineRule="auto"/>
            </w:pPr>
            <w:r>
              <w:rPr>
                <w:rFonts w:ascii="Aptos" w:hAnsi="Aptos"/>
                <w:sz w:val="18"/>
              </w:rPr>
            </w:r>
            <w:r>
              <w:rPr>
                <w:rFonts w:ascii="Aptos" w:hAnsi="Aptos"/>
                <w:b/>
                <w:sz w:val="18"/>
              </w:rPr>
              <w:t>2. Ad Strategy and Platform Testing</w:t>
            </w:r>
          </w:p>
          <w:p>
            <w:pPr>
              <w:spacing w:after="60" w:line="240" w:lineRule="auto"/>
            </w:pPr>
            <w:r>
              <w:rPr>
                <w:rFonts w:ascii="Aptos" w:hAnsi="Aptos"/>
                <w:b w:val="0"/>
                <w:sz w:val="18"/>
              </w:rPr>
              <w:t>Consistently run tests (A/B, SLS, BLS) to gather insights and drive stronger performance across campaigns and platforms. Apply and share key learnings with the wider organization.</w:t>
            </w:r>
          </w:p>
        </w:tc>
        <w:tc>
          <w:tcPr>
            <w:tcW w:w="5148" w:type="dxa"/>
            <w:shd w:val="clear" w:color="auto" w:fill="FFFFFF"/>
            <w:vAlign w:val="top"/>
          </w:tcPr>
          <w:p>
            <w:pPr>
              <w:spacing w:after="60" w:line="240" w:lineRule="auto"/>
            </w:pPr>
            <w:r>
              <w:rPr>
                <w:rFonts w:ascii="Aptos" w:hAnsi="Aptos"/>
                <w:sz w:val="18"/>
              </w:rPr>
            </w:r>
            <w:r>
              <w:rPr>
                <w:rFonts w:ascii="Aptos" w:hAnsi="Aptos"/>
                <w:b/>
                <w:sz w:val="18"/>
              </w:rPr>
              <w:t>Outcome Measures</w:t>
            </w:r>
          </w:p>
          <w:p>
            <w:pPr>
              <w:numPr>
                <w:ilvl w:val="0"/>
                <w:numId w:val="8"/>
              </w:numPr>
              <w:spacing w:after="60" w:line="240" w:lineRule="auto"/>
            </w:pPr>
            <w:r>
              <w:rPr>
                <w:rFonts w:ascii="Aptos" w:hAnsi="Aptos"/>
                <w:b w:val="0"/>
                <w:sz w:val="18"/>
              </w:rPr>
              <w:t>Demonstrated improvement in reach among underserved audiences.</w:t>
            </w:r>
          </w:p>
          <w:p>
            <w:pPr>
              <w:numPr>
                <w:ilvl w:val="0"/>
                <w:numId w:val="8"/>
              </w:numPr>
              <w:spacing w:after="60" w:line="240" w:lineRule="auto"/>
            </w:pPr>
            <w:r>
              <w:rPr>
                <w:rFonts w:ascii="Aptos" w:hAnsi="Aptos"/>
                <w:b w:val="0"/>
                <w:sz w:val="18"/>
              </w:rPr>
              <w:t>Higher CTR, indicating stronger engagement with tested approaches.</w:t>
            </w:r>
          </w:p>
          <w:p>
            <w:pPr>
              <w:numPr>
                <w:ilvl w:val="0"/>
                <w:numId w:val="8"/>
              </w:numPr>
              <w:spacing w:after="60" w:line="240" w:lineRule="auto"/>
            </w:pPr>
            <w:r>
              <w:rPr>
                <w:rFonts w:ascii="Aptos" w:hAnsi="Aptos"/>
                <w:b w:val="0"/>
                <w:sz w:val="18"/>
              </w:rPr>
              <w:t>Improved watch times and creative performance.</w:t>
            </w:r>
          </w:p>
          <w:p>
            <w:pPr>
              <w:numPr>
                <w:ilvl w:val="0"/>
                <w:numId w:val="8"/>
              </w:numPr>
              <w:spacing w:after="60" w:line="240" w:lineRule="auto"/>
            </w:pPr>
            <w:r>
              <w:rPr>
                <w:rFonts w:ascii="Aptos" w:hAnsi="Aptos"/>
                <w:b w:val="0"/>
                <w:sz w:val="18"/>
              </w:rPr>
              <w:t>Clear documentation and communication of learnings via monthly media connects and internal knowledge-sharing sessions.</w:t>
            </w:r>
          </w:p>
        </w:tc>
        <w:tc>
          <w:tcPr>
            <w:tcW w:w="5148" w:type="dxa"/>
            <w:shd w:val="clear" w:color="auto" w:fill="FFFFFF"/>
            <w:vAlign w:val="top"/>
          </w:tcPr>
          <w:p>
            <w:pPr>
              <w:spacing w:after="60" w:line="240" w:lineRule="auto"/>
            </w:pPr>
            <w:r>
              <w:rPr>
                <w:rFonts w:ascii="Aptos" w:hAnsi="Aptos"/>
                <w:sz w:val="18"/>
              </w:rPr>
            </w:r>
            <w:r>
              <w:rPr>
                <w:rFonts w:ascii="Aptos" w:hAnsi="Aptos"/>
                <w:b/>
                <w:sz w:val="18"/>
              </w:rPr>
              <w:t>Results Achieved</w:t>
            </w:r>
          </w:p>
          <w:p>
            <w:pPr>
              <w:spacing w:after="60" w:line="240" w:lineRule="auto"/>
            </w:pPr>
            <w:r>
              <w:rPr>
                <w:rFonts w:ascii="Aptos" w:hAnsi="Aptos"/>
                <w:b w:val="0"/>
                <w:sz w:val="18"/>
              </w:rPr>
              <w:t>Executed 6 tests across Meta, TikTok and Trade Desk to identify the strategies that most improve performance across campaigns and platforms.</w:t>
            </w:r>
          </w:p>
          <w:p>
            <w:pPr>
              <w:spacing w:after="60" w:line="240" w:lineRule="auto"/>
            </w:pPr>
            <w:r>
              <w:rPr>
                <w:rFonts w:ascii="Aptos" w:hAnsi="Aptos"/>
                <w:b w:val="0"/>
                <w:sz w:val="18"/>
              </w:rPr>
              <w:t>The work delivered:</w:t>
            </w:r>
          </w:p>
          <w:p>
            <w:pPr>
              <w:numPr>
                <w:ilvl w:val="0"/>
                <w:numId w:val="8"/>
              </w:numPr>
              <w:spacing w:after="60" w:line="240" w:lineRule="auto"/>
            </w:pPr>
            <w:r>
              <w:rPr>
                <w:rFonts w:ascii="Aptos" w:hAnsi="Aptos"/>
                <w:b w:val="0"/>
                <w:sz w:val="18"/>
              </w:rPr>
              <w:t>Meta, Traffic vs. Reach. Traffic cut CPC 75% but raised CPM 200% and skewed delivery to 45-54; Reach held a balanced spread with tighter frequency. Reach is the stronger lever for broad penetration into younger audiences.</w:t>
            </w:r>
          </w:p>
          <w:p>
            <w:pPr>
              <w:numPr>
                <w:ilvl w:val="0"/>
                <w:numId w:val="8"/>
              </w:numPr>
              <w:spacing w:after="60" w:line="240" w:lineRule="auto"/>
            </w:pPr>
            <w:r>
              <w:rPr>
                <w:rFonts w:ascii="Aptos" w:hAnsi="Aptos"/>
                <w:b w:val="0"/>
                <w:sz w:val="18"/>
              </w:rPr>
              <w:t>Meta vs. Trade Desk, display traffic. At matched ~$3K spend, Meta beat Trade Desk on CTR (0.73% vs 0.11%) and CPC ($0.70 vs $0.94), with stronger e-commerce outcomes. Meta wins for traffic objectives.</w:t>
            </w:r>
          </w:p>
          <w:p>
            <w:pPr>
              <w:numPr>
                <w:ilvl w:val="0"/>
                <w:numId w:val="8"/>
              </w:numPr>
              <w:spacing w:after="60" w:line="240" w:lineRule="auto"/>
            </w:pPr>
            <w:r>
              <w:rPr>
                <w:rFonts w:ascii="Aptos" w:hAnsi="Aptos"/>
                <w:b w:val="0"/>
                <w:sz w:val="18"/>
              </w:rPr>
              <w:t>Meta, Recall Lift vs. Reach. Recall Lift drove higher engagement (0.14% vs 0.10%) and concentrated frequency; Reach spread wider at a lower CPM ($2.50 vs $3.70). Recall Lift for depth, Reach for breadth.</w:t>
            </w:r>
          </w:p>
          <w:p>
            <w:pPr>
              <w:numPr>
                <w:ilvl w:val="0"/>
                <w:numId w:val="8"/>
              </w:numPr>
              <w:spacing w:after="60" w:line="240" w:lineRule="auto"/>
            </w:pPr>
            <w:r>
              <w:rPr>
                <w:rFonts w:ascii="Aptos" w:hAnsi="Aptos"/>
                <w:b w:val="0"/>
                <w:sz w:val="18"/>
              </w:rPr>
              <w:t>TikTok, Engaged Session vs. Reach. Engaged Session delivered 12x the CTR (1.58% vs 0.13%) and ~4x the clicks at comparable spend. It clearly outperforms Reach for site traffic on TikTok.</w:t>
            </w:r>
          </w:p>
          <w:p>
            <w:pPr>
              <w:numPr>
                <w:ilvl w:val="0"/>
                <w:numId w:val="8"/>
              </w:numPr>
              <w:spacing w:after="60" w:line="240" w:lineRule="auto"/>
            </w:pPr>
            <w:r>
              <w:rPr>
                <w:rFonts w:ascii="Aptos" w:hAnsi="Aptos"/>
                <w:b w:val="0"/>
                <w:sz w:val="18"/>
              </w:rPr>
              <w:t>Trade Desk, Uber. Static display at scale: $96.5K delivered 360K impressions at a $268 CPM, 0.55% CTR and $48.32 CPC.</w:t>
            </w:r>
          </w:p>
          <w:p>
            <w:pPr>
              <w:numPr>
                <w:ilvl w:val="0"/>
                <w:numId w:val="8"/>
              </w:numPr>
              <w:spacing w:after="60" w:line="240" w:lineRule="auto"/>
            </w:pPr>
            <w:r>
              <w:rPr>
                <w:rFonts w:ascii="Aptos" w:hAnsi="Aptos"/>
                <w:b w:val="0"/>
                <w:sz w:val="18"/>
              </w:rPr>
              <w:t>Meta, menopause audience test. Menopause-specific audiences and assets beat standard campaigns on every metric: 3-second VTR +239%, engagement +286%, link CTR +233%. Confirms menopause as a priority segment for Secret.</w:t>
            </w:r>
          </w:p>
          <w:p>
            <w:pPr>
              <w:spacing w:after="60" w:line="240" w:lineRule="auto"/>
            </w:pPr>
            <w:r>
              <w:rPr>
                <w:rFonts w:ascii="Aptos" w:hAnsi="Aptos"/>
                <w:b w:val="0"/>
                <w:sz w:val="18"/>
              </w:rPr>
              <w:t>Learnings were documented and shared through monthly media connects and internal knowledge-sharing sessions.</w:t>
            </w:r>
          </w:p>
        </w:tc>
      </w:tr>
      <w:tr w:rsidR="006A1C35" w:rsidRPr="00276BF9" w14:paraId="13C49B7E" w14:textId="77777777">
        <w:trPr>
          <w:trHeight/>
        </w:trPr>
        <w:tc>
          <w:tcPr>
            <w:tcW w:w="5148" w:type="dxa"/>
            <w:shd w:val="clear" w:color="auto" w:fill="FFFFFF"/>
            <w:vAlign w:val="top"/>
          </w:tcPr>
          <w:p>
            <w:pPr>
              <w:spacing w:after="60" w:line="240" w:lineRule="auto"/>
            </w:pPr>
            <w:r>
              <w:rPr>
                <w:rFonts w:ascii="Aptos" w:hAnsi="Aptos"/>
                <w:sz w:val="18"/>
              </w:rPr>
            </w:r>
            <w:r>
              <w:rPr>
                <w:rFonts w:ascii="Aptos" w:hAnsi="Aptos"/>
                <w:b/>
                <w:sz w:val="18"/>
              </w:rPr>
              <w:t>3. Media Performance</w:t>
            </w:r>
          </w:p>
          <w:p>
            <w:pPr>
              <w:spacing w:after="60" w:line="240" w:lineRule="auto"/>
            </w:pPr>
            <w:r>
              <w:rPr>
                <w:rFonts w:ascii="Aptos" w:hAnsi="Aptos"/>
                <w:b w:val="0"/>
                <w:sz w:val="18"/>
              </w:rPr>
              <w:t>Improve media performance by increasing efficiency and driving stronger outcomes across campaigns. Ensure strategies are aligned with MMM results and brand goals, while strengthening middle and lower funnel coverage.</w:t>
            </w:r>
          </w:p>
          <w:p>
            <w:pPr>
              <w:spacing w:after="60" w:line="240" w:lineRule="auto"/>
            </w:pPr>
            <w:r>
              <w:rPr>
                <w:rFonts w:ascii="Aptos" w:hAnsi="Aptos"/>
                <w:b w:val="0"/>
                <w:sz w:val="18"/>
              </w:rPr>
              <w:t>Take an in-depth role in analytics and insights, going deep into campaign data to uncover actionable findings such as viewable CPM impact on planning and demographic breakdowns of campaign performance.</w:t>
            </w:r>
          </w:p>
        </w:tc>
        <w:tc>
          <w:tcPr>
            <w:tcW w:w="5148" w:type="dxa"/>
            <w:shd w:val="clear" w:color="auto" w:fill="FFFFFF"/>
            <w:vAlign w:val="top"/>
          </w:tcPr>
          <w:p>
            <w:pPr>
              <w:spacing w:after="60" w:line="240" w:lineRule="auto"/>
            </w:pPr>
            <w:r>
              <w:rPr>
                <w:rFonts w:ascii="Aptos" w:hAnsi="Aptos"/>
                <w:sz w:val="18"/>
              </w:rPr>
            </w:r>
            <w:r>
              <w:rPr>
                <w:rFonts w:ascii="Aptos" w:hAnsi="Aptos"/>
                <w:b/>
                <w:sz w:val="18"/>
              </w:rPr>
              <w:t>Outcome Measures</w:t>
            </w:r>
          </w:p>
          <w:p>
            <w:pPr>
              <w:numPr>
                <w:ilvl w:val="0"/>
                <w:numId w:val="8"/>
              </w:numPr>
              <w:spacing w:after="60" w:line="240" w:lineRule="auto"/>
            </w:pPr>
            <w:r>
              <w:rPr>
                <w:rFonts w:ascii="Aptos" w:hAnsi="Aptos"/>
                <w:b w:val="0"/>
                <w:sz w:val="18"/>
              </w:rPr>
              <w:t>Increase total media efficiency by 15% YoY.</w:t>
            </w:r>
          </w:p>
          <w:p>
            <w:pPr>
              <w:numPr>
                <w:ilvl w:val="0"/>
                <w:numId w:val="8"/>
              </w:numPr>
              <w:spacing w:after="60" w:line="240" w:lineRule="auto"/>
            </w:pPr>
            <w:r>
              <w:rPr>
                <w:rFonts w:ascii="Aptos" w:hAnsi="Aptos"/>
                <w:b w:val="0"/>
                <w:sz w:val="18"/>
              </w:rPr>
              <w:t>Grow NOS by 4%.</w:t>
            </w:r>
          </w:p>
          <w:p>
            <w:pPr>
              <w:numPr>
                <w:ilvl w:val="0"/>
                <w:numId w:val="8"/>
              </w:numPr>
              <w:spacing w:after="60" w:line="240" w:lineRule="auto"/>
            </w:pPr>
            <w:r>
              <w:rPr>
                <w:rFonts w:ascii="Aptos" w:hAnsi="Aptos"/>
                <w:b w:val="0"/>
                <w:sz w:val="18"/>
              </w:rPr>
              <w:t>Deliver results by executing 4+ efficiency strategies, demonstrated through lower CPMs, optimized placement mixes, higher watch time, stronger CTRs, and more.</w:t>
            </w:r>
          </w:p>
        </w:tc>
        <w:tc>
          <w:tcPr>
            <w:tcW w:w="5148" w:type="dxa"/>
            <w:shd w:val="clear" w:color="auto" w:fill="FFFFFF"/>
            <w:vAlign w:val="top"/>
          </w:tcPr>
          <w:p>
            <w:pPr>
              <w:spacing w:after="60" w:line="240" w:lineRule="auto"/>
            </w:pPr>
            <w:r>
              <w:rPr>
                <w:rFonts w:ascii="Aptos" w:hAnsi="Aptos"/>
                <w:sz w:val="18"/>
              </w:rPr>
            </w:r>
            <w:r>
              <w:rPr>
                <w:rFonts w:ascii="Aptos" w:hAnsi="Aptos"/>
                <w:b/>
                <w:sz w:val="18"/>
              </w:rPr>
              <w:t>Results Achieved</w:t>
            </w:r>
          </w:p>
          <w:p>
            <w:pPr>
              <w:numPr>
                <w:ilvl w:val="0"/>
                <w:numId w:val="8"/>
              </w:numPr>
              <w:spacing w:after="60" w:line="240" w:lineRule="auto"/>
            </w:pPr>
            <w:r>
              <w:rPr>
                <w:rFonts w:ascii="Aptos" w:hAnsi="Aptos"/>
                <w:b w:val="0"/>
                <w:sz w:val="18"/>
              </w:rPr>
              <w:t>~48% average CPM reduction across all suppliers YoY, 3x the 15% target. Driven by a shift to path-to-purchase: more viewability in high-impact placements, expanded non-skip inventory, and click-based delivery over impressions.</w:t>
            </w:r>
          </w:p>
          <w:p>
            <w:pPr>
              <w:numPr>
                <w:ilvl w:val="0"/>
                <w:numId w:val="8"/>
              </w:numPr>
              <w:spacing w:after="60" w:line="240" w:lineRule="auto"/>
            </w:pPr>
            <w:r>
              <w:rPr>
                <w:rFonts w:ascii="Aptos" w:hAnsi="Aptos"/>
                <w:b w:val="0"/>
                <w:sz w:val="18"/>
              </w:rPr>
              <w:t>Efficiency strategies delivered across platforms:</w:t>
            </w:r>
          </w:p>
          <w:p>
            <w:pPr>
              <w:numPr>
                <w:ilvl w:val="1"/>
                <w:numId w:val="8"/>
              </w:numPr>
              <w:spacing w:after="60" w:line="240" w:lineRule="auto"/>
            </w:pPr>
            <w:r>
              <w:rPr>
                <w:rFonts w:ascii="Aptos" w:hAnsi="Aptos"/>
                <w:b w:val="0"/>
                <w:sz w:val="18"/>
              </w:rPr>
              <w:t>Meta (the pilot): Link CTR +333% (0.03% to 0.13%), engagement +137.5% (0.08% to 0.19%).</w:t>
            </w:r>
          </w:p>
          <w:p>
            <w:pPr>
              <w:numPr>
                <w:ilvl w:val="1"/>
                <w:numId w:val="8"/>
              </w:numPr>
              <w:spacing w:after="60" w:line="240" w:lineRule="auto"/>
            </w:pPr>
            <w:r>
              <w:rPr>
                <w:rFonts w:ascii="Aptos" w:hAnsi="Aptos"/>
                <w:b w:val="0"/>
                <w:sz w:val="18"/>
              </w:rPr>
              <w:t>Pinterest: -77% CPC through traffic optimization.</w:t>
            </w:r>
          </w:p>
          <w:p>
            <w:pPr>
              <w:numPr>
                <w:ilvl w:val="1"/>
                <w:numId w:val="8"/>
              </w:numPr>
              <w:spacing w:after="60" w:line="240" w:lineRule="auto"/>
            </w:pPr>
            <w:r>
              <w:rPr>
                <w:rFonts w:ascii="Aptos" w:hAnsi="Aptos"/>
                <w:b w:val="0"/>
                <w:sz w:val="18"/>
              </w:rPr>
              <w:t>Snapchat: $0.09 CPC, ~75% below Meta and TikTok, opened as a new efficient channel for Secret.</w:t>
            </w:r>
          </w:p>
          <w:p>
            <w:pPr>
              <w:numPr>
                <w:ilvl w:val="1"/>
                <w:numId w:val="8"/>
              </w:numPr>
              <w:spacing w:after="60" w:line="240" w:lineRule="auto"/>
            </w:pPr>
            <w:r>
              <w:rPr>
                <w:rFonts w:ascii="Aptos" w:hAnsi="Aptos"/>
                <w:b w:val="0"/>
                <w:sz w:val="18"/>
              </w:rPr>
              <w:t>YouTube to DV360: migrated for direct CPM control, cutting CPM 15% ($7.86 to $6.65); now BAU.</w:t>
            </w:r>
          </w:p>
          <w:p>
            <w:pPr>
              <w:numPr>
                <w:ilvl w:val="0"/>
                <w:numId w:val="8"/>
              </w:numPr>
              <w:spacing w:after="60" w:line="240" w:lineRule="auto"/>
            </w:pPr>
            <w:r>
              <w:rPr>
                <w:rFonts w:ascii="Aptos" w:hAnsi="Aptos"/>
                <w:b w:val="0"/>
                <w:sz w:val="18"/>
              </w:rPr>
              <w:t>Deepened analytics and lower-funnel work on the Secret community runs:</w:t>
            </w:r>
          </w:p>
          <w:p>
            <w:pPr>
              <w:numPr>
                <w:ilvl w:val="1"/>
                <w:numId w:val="8"/>
              </w:numPr>
              <w:spacing w:after="60" w:line="240" w:lineRule="auto"/>
            </w:pPr>
            <w:r>
              <w:rPr>
                <w:rFonts w:ascii="Aptos" w:hAnsi="Aptos"/>
                <w:b w:val="0"/>
                <w:sz w:val="18"/>
              </w:rPr>
              <w:t>First-time funnel tracking: sign-ups fired as a conversion event, optimized to an $8 cost per sign-up.</w:t>
            </w:r>
          </w:p>
          <w:p>
            <w:pPr>
              <w:numPr>
                <w:ilvl w:val="1"/>
                <w:numId w:val="8"/>
              </w:numPr>
              <w:spacing w:after="60" w:line="240" w:lineRule="auto"/>
            </w:pPr>
            <w:r>
              <w:rPr>
                <w:rFonts w:ascii="Aptos" w:hAnsi="Aptos"/>
                <w:b w:val="0"/>
                <w:sz w:val="18"/>
              </w:rPr>
              <w:t>Content captured on site repurposed into paid media.</w:t>
            </w:r>
          </w:p>
          <w:p>
            <w:pPr>
              <w:numPr>
                <w:ilvl w:val="0"/>
                <w:numId w:val="8"/>
              </w:numPr>
              <w:spacing w:after="60" w:line="240" w:lineRule="auto"/>
            </w:pPr>
            <w:r>
              <w:rPr>
                <w:rFonts w:ascii="Aptos" w:hAnsi="Aptos"/>
                <w:b w:val="0"/>
                <w:sz w:val="18"/>
              </w:rPr>
              <w:t>Together these gains strengthened middle and lower funnel coverage while supporting NOS growth.</w:t>
            </w:r>
          </w:p>
          <w:p>
            <w:pPr>
              <w:spacing w:after="60" w:line="240" w:lineRule="auto"/>
            </w:pPr>
            <w:r>
              <w:rPr>
                <w:rFonts w:ascii="Aptos" w:hAnsi="Aptos"/>
                <w:b w:val="0"/>
                <w:sz w:val="18"/>
              </w:rPr>
              <w:t>To confirm with Kelly: the goal set NOS growth at +4%. Confirm the actual NOS improvement for the year, and add any context to elaborate on it.</w:t>
            </w:r>
          </w:p>
        </w:tc>
      </w:tr>
      <w:tr w:rsidR="006A1C35" w:rsidRPr="00276BF9" w14:paraId="215A0F7D" w14:textId="77777777">
        <w:trPr>
          <w:trHeight/>
        </w:trPr>
        <w:tc>
          <w:tcPr>
            <w:tcW w:w="5148" w:type="dxa"/>
            <w:shd w:val="clear" w:color="auto" w:fill="FFFFFF"/>
            <w:vAlign w:val="top"/>
          </w:tcPr>
          <w:p>
            <w:pPr>
              <w:spacing w:after="60" w:line="240" w:lineRule="auto"/>
            </w:pPr>
            <w:r>
              <w:rPr>
                <w:rFonts w:ascii="Aptos" w:hAnsi="Aptos"/>
                <w:sz w:val="18"/>
              </w:rPr>
            </w:r>
            <w:r>
              <w:rPr>
                <w:rFonts w:ascii="Aptos" w:hAnsi="Aptos"/>
                <w:b/>
                <w:sz w:val="18"/>
              </w:rPr>
              <w:t>4. E-commerce</w:t>
            </w:r>
          </w:p>
          <w:p>
            <w:pPr>
              <w:spacing w:after="60" w:line="240" w:lineRule="auto"/>
            </w:pPr>
            <w:r>
              <w:rPr>
                <w:rFonts w:ascii="Aptos" w:hAnsi="Aptos"/>
                <w:b w:val="0"/>
                <w:sz w:val="18"/>
              </w:rPr>
              <w:t>Strengthen e-commerce presence by improving the performance of e-commerce campaigns. Run more intricate and targeted campaigns, finding audiences most likely to convert. Drive greater consideration and conversion by shifting more activity into middle and lower funnel campaigns.</w:t>
            </w:r>
          </w:p>
        </w:tc>
        <w:tc>
          <w:tcPr>
            <w:tcW w:w="5148" w:type="dxa"/>
            <w:shd w:val="clear" w:color="auto" w:fill="FFFFFF"/>
            <w:vAlign w:val="top"/>
          </w:tcPr>
          <w:p>
            <w:pPr>
              <w:spacing w:after="60" w:line="240" w:lineRule="auto"/>
            </w:pPr>
            <w:r>
              <w:rPr>
                <w:rFonts w:ascii="Aptos" w:hAnsi="Aptos"/>
                <w:sz w:val="18"/>
              </w:rPr>
            </w:r>
            <w:r>
              <w:rPr>
                <w:rFonts w:ascii="Aptos" w:hAnsi="Aptos"/>
                <w:b/>
                <w:sz w:val="18"/>
              </w:rPr>
              <w:t>Outcome Measures</w:t>
            </w:r>
          </w:p>
          <w:p>
            <w:pPr>
              <w:numPr>
                <w:ilvl w:val="0"/>
                <w:numId w:val="8"/>
              </w:numPr>
              <w:spacing w:after="60" w:line="240" w:lineRule="auto"/>
            </w:pPr>
            <w:r>
              <w:rPr>
                <w:rFonts w:ascii="Aptos" w:hAnsi="Aptos"/>
                <w:b w:val="0"/>
                <w:sz w:val="18"/>
              </w:rPr>
              <w:t>Achieve a 23% increase in e-commerce sales.</w:t>
            </w:r>
          </w:p>
          <w:p>
            <w:pPr>
              <w:numPr>
                <w:ilvl w:val="0"/>
                <w:numId w:val="8"/>
              </w:numPr>
              <w:spacing w:after="60" w:line="240" w:lineRule="auto"/>
            </w:pPr>
            <w:r>
              <w:rPr>
                <w:rFonts w:ascii="Aptos" w:hAnsi="Aptos"/>
                <w:b w:val="0"/>
                <w:sz w:val="18"/>
              </w:rPr>
              <w:t>Demonstrate improved efficiency and engagement through higher CTRs and stronger conversion rates from consideration and conversion campaigns.</w:t>
            </w:r>
          </w:p>
        </w:tc>
        <w:tc>
          <w:tcPr>
            <w:tcW w:w="5148" w:type="dxa"/>
            <w:shd w:val="clear" w:color="auto" w:fill="FFFFFF"/>
            <w:vAlign w:val="top"/>
          </w:tcPr>
          <w:p>
            <w:pPr>
              <w:spacing w:after="60" w:line="240" w:lineRule="auto"/>
            </w:pPr>
            <w:r>
              <w:rPr>
                <w:rFonts w:ascii="Aptos" w:hAnsi="Aptos"/>
                <w:sz w:val="18"/>
              </w:rPr>
            </w:r>
            <w:r>
              <w:rPr>
                <w:rFonts w:ascii="Aptos" w:hAnsi="Aptos"/>
                <w:b/>
                <w:sz w:val="18"/>
              </w:rPr>
              <w:t>Results Achieved</w:t>
            </w:r>
          </w:p>
          <w:p>
            <w:pPr>
              <w:numPr>
                <w:ilvl w:val="0"/>
                <w:numId w:val="8"/>
              </w:numPr>
              <w:spacing w:after="60" w:line="240" w:lineRule="auto"/>
            </w:pPr>
            <w:r>
              <w:rPr>
                <w:rFonts w:ascii="Aptos" w:hAnsi="Aptos"/>
                <w:b w:val="0"/>
                <w:sz w:val="18"/>
              </w:rPr>
              <w:t>Optimized the Amazon e-commerce campaign with a slight budget increase from $200K to $233K (+16.5%). Despite the modest spend increase, revenue grew +69.5% ($311K to $527K), improving ROAS from 1.55x to 2.26x, a +45.5% improvement in return on ad spend.</w:t>
            </w:r>
          </w:p>
          <w:p>
            <w:pPr>
              <w:numPr>
                <w:ilvl w:val="0"/>
                <w:numId w:val="8"/>
              </w:numPr>
              <w:spacing w:after="60" w:line="240" w:lineRule="auto"/>
            </w:pPr>
            <w:r>
              <w:rPr>
                <w:rFonts w:ascii="Aptos" w:hAnsi="Aptos"/>
                <w:b w:val="0"/>
                <w:sz w:val="18"/>
              </w:rPr>
              <w:t>Beyond the Amazon campaign itself, optimizing campaigns for traffic and driving users to Amazon SKUs via other platforms contributed to Secret reaching 187 IYA overall.</w:t>
            </w:r>
          </w:p>
          <w:p>
            <w:pPr>
              <w:numPr>
                <w:ilvl w:val="0"/>
                <w:numId w:val="8"/>
              </w:numPr>
              <w:spacing w:after="60" w:line="240" w:lineRule="auto"/>
            </w:pPr>
            <w:r>
              <w:rPr>
                <w:rFonts w:ascii="Aptos" w:hAnsi="Aptos"/>
                <w:b w:val="0"/>
                <w:sz w:val="18"/>
              </w:rPr>
              <w:t>Key sub-brands showing strong momentum: Outlast (228 P13W IYA), Base (163 P13W IYA), and Clinical (155 P13W IYA, +1.1 $ Shr), with 6 of 7 sub-brands growing.</w:t>
            </w:r>
          </w:p>
          <w:p>
            <w:pPr>
              <w:numPr>
                <w:ilvl w:val="0"/>
                <w:numId w:val="8"/>
              </w:numPr>
              <w:spacing w:after="60" w:line="240" w:lineRule="auto"/>
            </w:pPr>
            <w:r>
              <w:rPr>
                <w:rFonts w:ascii="Aptos" w:hAnsi="Aptos"/>
                <w:b w:val="0"/>
                <w:sz w:val="18"/>
              </w:rPr>
              <w:t>Launched Amazon Display Retail campaigns for the first time for Olay and Ivory, a channel never run before.</w:t>
            </w:r>
          </w:p>
          <w:p>
            <w:pPr>
              <w:numPr>
                <w:ilvl w:val="1"/>
                <w:numId w:val="8"/>
              </w:numPr>
              <w:spacing w:after="60" w:line="240" w:lineRule="auto"/>
            </w:pPr>
            <w:r>
              <w:rPr>
                <w:rFonts w:ascii="Aptos" w:hAnsi="Aptos"/>
                <w:b w:val="0"/>
                <w:sz w:val="18"/>
              </w:rPr>
              <w:t>Olay delivered a 3.09 ROAS on $120K, generating $370.8K in sales.</w:t>
            </w:r>
          </w:p>
          <w:p>
            <w:pPr>
              <w:numPr>
                <w:ilvl w:val="1"/>
                <w:numId w:val="8"/>
              </w:numPr>
              <w:spacing w:after="60" w:line="240" w:lineRule="auto"/>
            </w:pPr>
            <w:r>
              <w:rPr>
                <w:rFonts w:ascii="Aptos" w:hAnsi="Aptos"/>
                <w:b w:val="0"/>
                <w:sz w:val="18"/>
              </w:rPr>
              <w:t>Ivory delivered a 2.56 ROAS on $30K, generating $76.8K in sales.</w:t>
            </w:r>
          </w:p>
          <w:p>
            <w:pPr>
              <w:spacing w:after="60" w:line="240" w:lineRule="auto"/>
            </w:pPr>
            <w:r>
              <w:rPr>
                <w:rFonts w:ascii="Aptos" w:hAnsi="Aptos"/>
                <w:b w:val="0"/>
                <w:sz w:val="18"/>
              </w:rPr>
              <w:t>To confirm with Kelly: the team won an award this year. Confirm the award name and the supporting stats, to add as a highlight figure.</w:t>
            </w:r>
          </w:p>
        </w:tc>
      </w:tr>
      <w:tr w:rsidR="006A1C35" w:rsidRPr="00276BF9" w14:paraId="0FBFB027" w14:textId="77777777">
        <w:trPr>
          <w:trHeight/>
        </w:trPr>
        <w:tc>
          <w:tcPr>
            <w:tcW w:w="5148" w:type="dxa"/>
            <w:shd w:val="clear" w:color="auto" w:fill="FFFFFF"/>
            <w:vAlign w:val="top"/>
          </w:tcPr>
          <w:p>
            <w:pPr>
              <w:spacing w:after="60" w:line="240" w:lineRule="auto"/>
            </w:pPr>
            <w:r>
              <w:rPr>
                <w:rFonts w:ascii="Aptos" w:hAnsi="Aptos"/>
                <w:sz w:val="18"/>
              </w:rPr>
            </w:r>
            <w:r>
              <w:rPr>
                <w:rFonts w:ascii="Aptos" w:hAnsi="Aptos"/>
                <w:b/>
                <w:sz w:val="18"/>
              </w:rPr>
              <w:t>5. Tactical Planning</w:t>
            </w:r>
          </w:p>
          <w:p>
            <w:pPr>
              <w:spacing w:after="60" w:line="240" w:lineRule="auto"/>
            </w:pPr>
            <w:r>
              <w:rPr>
                <w:rFonts w:ascii="Aptos" w:hAnsi="Aptos"/>
                <w:b w:val="0"/>
                <w:sz w:val="18"/>
              </w:rPr>
              <w:t>Take full ownership of tactical planning for Secret, Olay, and Ivory, owning each brand's media plan end to end and adjusting it as the business need moves through the year.</w:t>
            </w:r>
          </w:p>
        </w:tc>
        <w:tc>
          <w:tcPr>
            <w:tcW w:w="5148" w:type="dxa"/>
            <w:shd w:val="clear" w:color="auto" w:fill="FFFFFF"/>
            <w:vAlign w:val="top"/>
          </w:tcPr>
          <w:p>
            <w:pPr>
              <w:spacing w:after="60" w:line="240" w:lineRule="auto"/>
            </w:pPr>
            <w:r>
              <w:rPr>
                <w:rFonts w:ascii="Aptos" w:hAnsi="Aptos"/>
                <w:sz w:val="18"/>
              </w:rPr>
            </w:r>
            <w:r>
              <w:rPr>
                <w:rFonts w:ascii="Aptos" w:hAnsi="Aptos"/>
                <w:b/>
                <w:sz w:val="18"/>
              </w:rPr>
              <w:t>Outcome Measures</w:t>
            </w:r>
          </w:p>
          <w:p>
            <w:pPr>
              <w:numPr>
                <w:ilvl w:val="0"/>
                <w:numId w:val="8"/>
              </w:numPr>
              <w:spacing w:after="60" w:line="240" w:lineRule="auto"/>
            </w:pPr>
            <w:r>
              <w:rPr>
                <w:rFonts w:ascii="Aptos" w:hAnsi="Aptos"/>
                <w:b w:val="0"/>
                <w:sz w:val="18"/>
              </w:rPr>
              <w:t>Dynamically adapt the plan as each brand's business need and funnel objective change, from remind to build to buy.</w:t>
            </w:r>
          </w:p>
          <w:p>
            <w:pPr>
              <w:numPr>
                <w:ilvl w:val="0"/>
                <w:numId w:val="8"/>
              </w:numPr>
              <w:spacing w:after="60" w:line="240" w:lineRule="auto"/>
            </w:pPr>
            <w:r>
              <w:rPr>
                <w:rFonts w:ascii="Aptos" w:hAnsi="Aptos"/>
                <w:b w:val="0"/>
                <w:sz w:val="18"/>
              </w:rPr>
              <w:t>Build the plan around a balance between CPM, vCPM, reach, and CPC.</w:t>
            </w:r>
          </w:p>
        </w:tc>
        <w:tc>
          <w:tcPr>
            <w:tcW w:w="5148" w:type="dxa"/>
            <w:shd w:val="clear" w:color="auto" w:fill="FFFFFF"/>
            <w:vAlign w:val="top"/>
          </w:tcPr>
          <w:p>
            <w:pPr>
              <w:spacing w:after="60" w:line="240" w:lineRule="auto"/>
            </w:pPr>
            <w:r>
              <w:rPr>
                <w:rFonts w:ascii="Aptos" w:hAnsi="Aptos"/>
                <w:sz w:val="18"/>
              </w:rPr>
            </w:r>
            <w:r>
              <w:rPr>
                <w:rFonts w:ascii="Aptos" w:hAnsi="Aptos"/>
                <w:b/>
                <w:sz w:val="18"/>
              </w:rPr>
              <w:t>Results Achieved</w:t>
            </w:r>
          </w:p>
          <w:p>
            <w:pPr>
              <w:numPr>
                <w:ilvl w:val="0"/>
                <w:numId w:val="8"/>
              </w:numPr>
              <w:spacing w:after="60" w:line="240" w:lineRule="auto"/>
            </w:pPr>
            <w:r>
              <w:rPr>
                <w:rFonts w:ascii="Aptos" w:hAnsi="Aptos"/>
                <w:b w:val="0"/>
                <w:sz w:val="18"/>
              </w:rPr>
              <w:t>Owned tactical planning end to end, consulted on overall direction, and stayed in sync with the planner as the year shifted from remind toward build and buy.</w:t>
            </w:r>
          </w:p>
          <w:p>
            <w:pPr>
              <w:numPr>
                <w:ilvl w:val="0"/>
                <w:numId w:val="8"/>
              </w:numPr>
              <w:spacing w:after="60" w:line="240" w:lineRule="auto"/>
            </w:pPr>
            <w:r>
              <w:rPr>
                <w:rFonts w:ascii="Aptos" w:hAnsi="Aptos"/>
                <w:b w:val="0"/>
                <w:sz w:val="18"/>
              </w:rPr>
              <w:t>Selected the placements to deliver the build. Moved more of the buy into YouTube non-skippable placements and raised OTT presence across Trade Desk and Amazon Prime.</w:t>
            </w:r>
          </w:p>
          <w:p>
            <w:pPr>
              <w:numPr>
                <w:ilvl w:val="0"/>
                <w:numId w:val="8"/>
              </w:numPr>
              <w:spacing w:after="60" w:line="240" w:lineRule="auto"/>
            </w:pPr>
            <w:r>
              <w:rPr>
                <w:rFonts w:ascii="Aptos" w:hAnsi="Aptos"/>
                <w:b w:val="0"/>
                <w:sz w:val="18"/>
              </w:rPr>
              <w:t>On the buy side, moved the plan into social-to-commerce and click-led campaigns, and added Amazon Display as a new buy channel for Olay and Ivory.</w:t>
            </w:r>
          </w:p>
        </w:tc>
      </w:tr>
      <w:permEnd w:id="1663048410"/>
      <w:permEnd w:id="50953968"/>
      <w:permEnd w:id="187508388"/>
    </w:tbl>
    <w:p w14:paraId="1E98638A" w14:textId="77777777" w:rsidR="006A1C35" w:rsidRPr="006A1C35" w:rsidRDefault="006A1C35">
      <w:pPr>
        <w:rPr>
          <w:rFonts w:ascii="Montserrat Medium" w:hAnsi="Montserrat Medium"/>
          <w:vanish/>
          <w:sz w:val="16"/>
          <w:szCs w:val="16"/>
        </w:rPr>
      </w:pPr>
    </w:p>
    <w:p w14:paraId="64BB73A7" w14:textId="77777777" w:rsidR="006A1C35" w:rsidRPr="00276BF9" w:rsidRDefault="006A1C35">
      <w:pPr>
        <w:rPr>
          <w:rFonts w:ascii="Calibri" w:hAnsi="Calibri" w:cs="Calibri"/>
          <w:sz w:val="20"/>
          <w:szCs w:val="20"/>
        </w:rPr>
      </w:pPr>
    </w:p>
    <w:tbl>
      <w:tblPr>
        <w:tblW w:w="0" w:type="auto"/>
        <w:tblInd w:w="115" w:type="dxa"/>
        <w:tblBorders>
          <w:top w:val="single" w:sz="6" w:space="0" w:color="CCD8ED"/>
          <w:left w:val="single" w:sz="6" w:space="0" w:color="CCD8ED"/>
          <w:bottom w:val="single" w:sz="6" w:space="0" w:color="CCD8ED"/>
          <w:right w:val="single" w:sz="6" w:space="0" w:color="CCD8ED"/>
          <w:insideH w:val="single" w:sz="6" w:space="0" w:color="CCD8ED"/>
          <w:insideV w:val="single" w:sz="6" w:space="0" w:color="CCD8ED"/>
        </w:tblBorders>
        <w:tblLayout w:type="fixed"/>
        <w:tblCellMar>
          <w:left w:w="115" w:type="dxa"/>
          <w:right w:w="115" w:type="dxa"/>
        </w:tblCellMar>
        <w:tblLook w:val="01E0" w:firstRow="1" w:lastRow="1" w:firstColumn="1" w:lastColumn="1" w:noHBand="0" w:noVBand="0"/>
      </w:tblPr>
      <w:tblGrid>
        <w:gridCol w:w="5995"/>
        <w:gridCol w:w="9440"/>
      </w:tblGrid>
      <w:tr w:rsidR="00C03640" w:rsidRPr="00276BF9" w14:paraId="73753D27" w14:textId="77777777" w:rsidTr="00F0092B">
        <w:trPr>
          <w:trHeight w:val="183"/>
        </w:trPr>
        <w:tc>
          <w:tcPr>
            <w:tcW w:w="5995" w:type="dxa"/>
            <w:shd w:val="clear" w:color="auto" w:fill="DBE4F2"/>
          </w:tcPr>
          <w:p w14:paraId="55E63B40" w14:textId="77777777" w:rsidR="00123C6C" w:rsidRPr="00CB6F04" w:rsidRDefault="005B4785" w:rsidP="009D6F7E">
            <w:pPr>
              <w:rPr>
                <w:rFonts w:ascii="Montserrat SemiBold" w:hAnsi="Montserrat SemiBold" w:cs="Calibri"/>
                <w:sz w:val="18"/>
                <w:szCs w:val="18"/>
              </w:rPr>
            </w:pPr>
            <w:r w:rsidRPr="00CB6F04">
              <w:rPr>
                <w:rFonts w:ascii="Montserrat SemiBold" w:hAnsi="Montserrat SemiBold" w:cs="Calibri"/>
                <w:sz w:val="18"/>
                <w:szCs w:val="18"/>
              </w:rPr>
              <w:t xml:space="preserve">My </w:t>
            </w:r>
            <w:r w:rsidR="00123C6C" w:rsidRPr="00CB6F04">
              <w:rPr>
                <w:rFonts w:ascii="Montserrat SemiBold" w:hAnsi="Montserrat SemiBold" w:cs="Calibri"/>
                <w:sz w:val="18"/>
                <w:szCs w:val="18"/>
              </w:rPr>
              <w:t>Growth</w:t>
            </w:r>
          </w:p>
          <w:p w14:paraId="7C7BEF5F" w14:textId="578CB5B4" w:rsidR="00BD7464" w:rsidRPr="008C6843" w:rsidRDefault="00180C5C" w:rsidP="009D6F7E">
            <w:pPr>
              <w:rPr>
                <w:rFonts w:ascii="Montserrat Medium" w:hAnsi="Montserrat Medium" w:cs="Calibri"/>
                <w:color w:val="FFFFFF"/>
                <w:sz w:val="16"/>
                <w:szCs w:val="16"/>
              </w:rPr>
            </w:pPr>
            <w:r w:rsidRPr="008C6843">
              <w:rPr>
                <w:rFonts w:ascii="Montserrat Medium" w:hAnsi="Montserrat Medium" w:cs="Calibri"/>
                <w:sz w:val="16"/>
              </w:rPr>
              <w:t>Set 1–3 skills or development areas aligned to your fiscal year goals, 360 feedback, and career direction. Use P&amp;G Skills Library as a guide.</w:t>
            </w:r>
          </w:p>
        </w:tc>
        <w:tc>
          <w:tcPr>
            <w:tcW w:w="9440" w:type="dxa"/>
            <w:shd w:val="clear" w:color="auto" w:fill="DBE4F2"/>
          </w:tcPr>
          <w:p w14:paraId="399B09A5" w14:textId="0E472B41" w:rsidR="00D83AE3" w:rsidRPr="00CB6F04" w:rsidRDefault="00124B2F" w:rsidP="00D83AE3">
            <w:pPr>
              <w:rPr>
                <w:rFonts w:ascii="Montserrat SemiBold" w:hAnsi="Montserrat SemiBold" w:cs="Calibri"/>
                <w:sz w:val="18"/>
                <w:szCs w:val="18"/>
              </w:rPr>
            </w:pPr>
            <w:r w:rsidRPr="00CB6F04">
              <w:rPr>
                <w:rFonts w:ascii="Montserrat SemiBold" w:hAnsi="Montserrat SemiBold" w:cs="Calibri"/>
                <w:sz w:val="18"/>
                <w:szCs w:val="18"/>
              </w:rPr>
              <w:t xml:space="preserve">Key </w:t>
            </w:r>
            <w:r w:rsidR="00D83AE3" w:rsidRPr="00CB6F04">
              <w:rPr>
                <w:rFonts w:ascii="Montserrat SemiBold" w:hAnsi="Montserrat SemiBold" w:cs="Calibri"/>
                <w:sz w:val="18"/>
                <w:szCs w:val="18"/>
              </w:rPr>
              <w:t>A</w:t>
            </w:r>
            <w:r w:rsidR="00C03640" w:rsidRPr="00CB6F04">
              <w:rPr>
                <w:rFonts w:ascii="Montserrat SemiBold" w:hAnsi="Montserrat SemiBold" w:cs="Calibri"/>
                <w:sz w:val="18"/>
                <w:szCs w:val="18"/>
              </w:rPr>
              <w:t>ctions</w:t>
            </w:r>
            <w:r w:rsidRPr="00CB6F04">
              <w:rPr>
                <w:rFonts w:ascii="Montserrat SemiBold" w:hAnsi="Montserrat SemiBold" w:cs="Calibri"/>
                <w:sz w:val="18"/>
                <w:szCs w:val="18"/>
              </w:rPr>
              <w:t xml:space="preserve">/Progress </w:t>
            </w:r>
          </w:p>
          <w:p w14:paraId="0BCDDBC8" w14:textId="5DD218B6" w:rsidR="00C03640" w:rsidRPr="008C6843" w:rsidRDefault="00180C5C" w:rsidP="00D83AE3">
            <w:pPr>
              <w:rPr>
                <w:rFonts w:ascii="Montserrat Medium" w:hAnsi="Montserrat Medium" w:cs="Calibri"/>
                <w:b/>
                <w:bCs/>
                <w:color w:val="FFFFFF"/>
                <w:sz w:val="20"/>
                <w:szCs w:val="20"/>
              </w:rPr>
            </w:pPr>
            <w:r w:rsidRPr="008C6843">
              <w:rPr>
                <w:rFonts w:ascii="Montserrat Medium" w:hAnsi="Montserrat Medium" w:cs="Calibri"/>
                <w:sz w:val="16"/>
              </w:rPr>
              <w:t>Update with relevant progress throughout the year.</w:t>
            </w:r>
          </w:p>
        </w:tc>
      </w:tr>
      <w:tr w:rsidR="00C03640" w:rsidRPr="00276BF9" w14:paraId="5BBF48AF" w14:textId="77777777">
        <w:trPr>
          <w:trHeight/>
        </w:trPr>
        <w:tc>
          <w:tcPr>
            <w:tcW w:w="5995" w:type="dxa"/>
            <w:shd w:val="clear" w:color="auto" w:fill="FFFFFF"/>
            <w:vAlign w:val="top"/>
          </w:tcPr>
          <w:p>
            <w:pPr>
              <w:spacing w:after="60" w:line="240" w:lineRule="auto"/>
            </w:pPr>
            <w:r>
              <w:rPr>
                <w:rFonts w:ascii="Aptos" w:hAnsi="Aptos"/>
                <w:sz w:val="18"/>
              </w:rPr>
            </w:r>
            <w:r>
              <w:rPr>
                <w:rFonts w:ascii="Aptos" w:hAnsi="Aptos"/>
                <w:b/>
                <w:sz w:val="18"/>
              </w:rPr>
              <w:t>1. Leadership</w:t>
            </w:r>
          </w:p>
          <w:p>
            <w:pPr>
              <w:numPr>
                <w:ilvl w:val="0"/>
                <w:numId w:val="8"/>
              </w:numPr>
              <w:spacing w:after="60" w:line="240" w:lineRule="auto"/>
            </w:pPr>
            <w:r>
              <w:rPr>
                <w:rFonts w:ascii="Aptos" w:hAnsi="Aptos"/>
                <w:b w:val="0"/>
                <w:sz w:val="18"/>
              </w:rPr>
              <w:t>Lead simplification initiatives for HOKs: spearhead initiatives within Project Oasis and Project Nexus. Learn to work, lead, and push projects forward in a diverse team environment inclusive of internal and external stakeholders.</w:t>
            </w:r>
          </w:p>
          <w:p>
            <w:pPr>
              <w:numPr>
                <w:ilvl w:val="0"/>
                <w:numId w:val="8"/>
              </w:numPr>
              <w:spacing w:after="60" w:line="240" w:lineRule="auto"/>
            </w:pPr>
            <w:r>
              <w:rPr>
                <w:rFonts w:ascii="Aptos" w:hAnsi="Aptos"/>
                <w:b w:val="0"/>
                <w:sz w:val="18"/>
              </w:rPr>
              <w:t>Take a hands-on role in bringing initiatives to life by presenting outcomes, leading training sessions with media teams, and scheduling knowledge-sharing once initiatives are completed.</w:t>
            </w:r>
          </w:p>
        </w:tc>
        <w:tc>
          <w:tcPr>
            <w:tcW w:w="9440" w:type="dxa"/>
            <w:shd w:val="clear" w:color="auto" w:fill="FFFFFF"/>
            <w:vAlign w:val="top"/>
          </w:tcPr>
          <w:p>
            <w:pPr>
              <w:spacing w:after="60" w:line="240" w:lineRule="auto"/>
            </w:pPr>
            <w:r>
              <w:rPr>
                <w:rFonts w:ascii="Aptos" w:hAnsi="Aptos"/>
                <w:sz w:val="18"/>
              </w:rPr>
            </w:r>
            <w:r>
              <w:rPr>
                <w:rFonts w:ascii="Aptos" w:hAnsi="Aptos"/>
                <w:b/>
                <w:sz w:val="18"/>
              </w:rPr>
              <w:t>Key Actions / Progress</w:t>
            </w:r>
          </w:p>
          <w:p>
            <w:pPr>
              <w:numPr>
                <w:ilvl w:val="0"/>
                <w:numId w:val="8"/>
              </w:numPr>
              <w:spacing w:after="60" w:line="240" w:lineRule="auto"/>
            </w:pPr>
            <w:r>
              <w:rPr>
                <w:rFonts w:ascii="Aptos" w:hAnsi="Aptos"/>
                <w:b w:val="0"/>
                <w:sz w:val="18"/>
              </w:rPr>
              <w:t>Through active involvement in cross-functional initiatives, developed stronger skills in stakeholder management, project ownership, and working across diverse team environments with internal and external partners.</w:t>
            </w:r>
          </w:p>
          <w:p>
            <w:pPr>
              <w:numPr>
                <w:ilvl w:val="0"/>
                <w:numId w:val="8"/>
              </w:numPr>
              <w:spacing w:after="60" w:line="240" w:lineRule="auto"/>
            </w:pPr>
            <w:r>
              <w:rPr>
                <w:rFonts w:ascii="Aptos" w:hAnsi="Aptos"/>
                <w:b w:val="0"/>
                <w:sz w:val="18"/>
              </w:rPr>
              <w:t>Shared learnings with the broader Beauty media team as well as the US HOKs.</w:t>
            </w:r>
          </w:p>
        </w:tc>
      </w:tr>
      <w:tr w:rsidR="00BD7464" w:rsidRPr="00276BF9" w14:paraId="765F4432" w14:textId="77777777">
        <w:trPr>
          <w:trHeight/>
        </w:trPr>
        <w:tc>
          <w:tcPr>
            <w:tcW w:w="5995" w:type="dxa"/>
            <w:shd w:val="clear" w:color="auto" w:fill="FFFFFF"/>
            <w:vAlign w:val="top"/>
          </w:tcPr>
          <w:p>
            <w:pPr>
              <w:spacing w:after="60" w:line="240" w:lineRule="auto"/>
            </w:pPr>
            <w:r>
              <w:rPr>
                <w:rFonts w:ascii="Aptos" w:hAnsi="Aptos"/>
                <w:sz w:val="18"/>
              </w:rPr>
            </w:r>
            <w:r>
              <w:rPr>
                <w:rFonts w:ascii="Aptos" w:hAnsi="Aptos"/>
                <w:b/>
                <w:sz w:val="18"/>
              </w:rPr>
              <w:t>2. Media Planning</w:t>
            </w:r>
          </w:p>
          <w:p>
            <w:pPr>
              <w:numPr>
                <w:ilvl w:val="0"/>
                <w:numId w:val="8"/>
              </w:numPr>
              <w:spacing w:after="60" w:line="240" w:lineRule="auto"/>
            </w:pPr>
            <w:r>
              <w:rPr>
                <w:rFonts w:ascii="Aptos" w:hAnsi="Aptos"/>
                <w:b w:val="0"/>
                <w:sz w:val="18"/>
              </w:rPr>
              <w:t>Act as a co-planner: consult and work regularly with the planner to learn rationale behind buys, propose new strategies, and further optimize media plans.</w:t>
            </w:r>
          </w:p>
          <w:p>
            <w:pPr>
              <w:numPr>
                <w:ilvl w:val="0"/>
                <w:numId w:val="8"/>
              </w:numPr>
              <w:spacing w:after="60" w:line="240" w:lineRule="auto"/>
            </w:pPr>
            <w:r>
              <w:rPr>
                <w:rFonts w:ascii="Aptos" w:hAnsi="Aptos"/>
                <w:b w:val="0"/>
                <w:sz w:val="18"/>
              </w:rPr>
              <w:t>Master TV planning: participate in workshops or trainings, consult/shadow the category planner, and take responsibility for the next round of TV planning.</w:t>
            </w:r>
          </w:p>
        </w:tc>
        <w:tc>
          <w:tcPr>
            <w:tcW w:w="9440" w:type="dxa"/>
            <w:shd w:val="clear" w:color="auto" w:fill="FFFFFF"/>
            <w:vAlign w:val="top"/>
          </w:tcPr>
          <w:p>
            <w:pPr>
              <w:spacing w:after="60" w:line="240" w:lineRule="auto"/>
            </w:pPr>
            <w:r>
              <w:rPr>
                <w:rFonts w:ascii="Aptos" w:hAnsi="Aptos"/>
                <w:sz w:val="18"/>
              </w:rPr>
            </w:r>
            <w:r>
              <w:rPr>
                <w:rFonts w:ascii="Aptos" w:hAnsi="Aptos"/>
                <w:b/>
                <w:sz w:val="18"/>
              </w:rPr>
              <w:t>Key Actions / Progress</w:t>
            </w:r>
          </w:p>
          <w:p>
            <w:pPr>
              <w:numPr>
                <w:ilvl w:val="0"/>
                <w:numId w:val="8"/>
              </w:numPr>
              <w:spacing w:after="60" w:line="240" w:lineRule="auto"/>
            </w:pPr>
            <w:r>
              <w:rPr>
                <w:rFonts w:ascii="Aptos" w:hAnsi="Aptos"/>
                <w:b w:val="0"/>
                <w:sz w:val="18"/>
              </w:rPr>
              <w:t>Proactively partnered with the planner throughout the year, consistently providing strategic input on media plans and challenging rationale behind buys to drive stronger optimization outcomes.</w:t>
            </w:r>
          </w:p>
          <w:p>
            <w:pPr>
              <w:numPr>
                <w:ilvl w:val="0"/>
                <w:numId w:val="8"/>
              </w:numPr>
              <w:spacing w:after="60" w:line="240" w:lineRule="auto"/>
            </w:pPr>
            <w:r>
              <w:rPr>
                <w:rFonts w:ascii="Aptos" w:hAnsi="Aptos"/>
                <w:b w:val="0"/>
                <w:sz w:val="18"/>
              </w:rPr>
              <w:t>Participated in TV planning workshops (Instar and Carat), building foundational knowledge in TV planning methodology and moving toward readiness to take on greater planning responsibility.</w:t>
            </w:r>
          </w:p>
        </w:tc>
      </w:tr>
      <w:tr w:rsidR="00D06F78" w:rsidRPr="00276BF9" w14:paraId="762D64D6" w14:textId="77777777">
        <w:trPr>
          <w:trHeight/>
        </w:trPr>
        <w:tc>
          <w:tcPr>
            <w:tcW w:w="5995" w:type="dxa"/>
            <w:shd w:val="clear" w:color="auto" w:fill="FFFFFF"/>
            <w:vAlign w:val="top"/>
          </w:tcPr>
          <w:p>
            <w:pPr>
              <w:spacing w:after="60" w:line="240" w:lineRule="auto"/>
            </w:pPr>
            <w:r>
              <w:rPr>
                <w:rFonts w:ascii="Aptos" w:hAnsi="Aptos"/>
                <w:sz w:val="18"/>
              </w:rPr>
            </w:r>
          </w:p>
        </w:tc>
        <w:tc>
          <w:tcPr>
            <w:tcW w:w="9440" w:type="dxa"/>
            <w:shd w:val="clear" w:color="auto" w:fill="FFFFFF"/>
            <w:vAlign w:val="top"/>
          </w:tcPr>
          <w:p>
            <w:pPr>
              <w:spacing w:after="60" w:line="240" w:lineRule="auto"/>
            </w:pPr>
            <w:r>
              <w:rPr>
                <w:rFonts w:ascii="Aptos" w:hAnsi="Aptos"/>
                <w:sz w:val="18"/>
              </w:rPr>
            </w:r>
          </w:p>
        </w:tc>
      </w:tr>
      <w:permEnd w:id="1924800359"/>
      <w:permEnd w:id="776999861"/>
    </w:tbl>
    <w:p w14:paraId="46825BC1" w14:textId="77777777" w:rsidR="00D83AE3" w:rsidRPr="006A1C35" w:rsidRDefault="00D83AE3" w:rsidP="008A0123">
      <w:pPr>
        <w:jc w:val="center"/>
        <w:rPr>
          <w:rFonts w:ascii="Montserrat Medium" w:hAnsi="Montserrat Medium" w:cs="Calibri"/>
          <w:b/>
          <w:bCs/>
          <w:i/>
          <w:sz w:val="16"/>
          <w:szCs w:val="16"/>
        </w:rPr>
      </w:pPr>
    </w:p>
    <w:tbl>
      <w:tblPr>
        <w:tblW w:w="0" w:type="auto"/>
        <w:tblInd w:w="108" w:type="dxa"/>
        <w:tblBorders>
          <w:top w:val="single" w:sz="4" w:space="0" w:color="CCD8ED"/>
          <w:left w:val="single" w:sz="4" w:space="0" w:color="CCD8ED"/>
          <w:bottom w:val="single" w:sz="4" w:space="0" w:color="CCD8ED"/>
          <w:right w:val="single" w:sz="4" w:space="0" w:color="CCD8ED"/>
          <w:insideH w:val="single" w:sz="6" w:space="0" w:color="CCD8ED"/>
          <w:insideV w:val="single" w:sz="6" w:space="0" w:color="CCD8ED"/>
        </w:tblBorders>
        <w:tblLayout w:type="fixed"/>
        <w:tblLook w:val="04A0" w:firstRow="1" w:lastRow="0" w:firstColumn="1" w:lastColumn="0" w:noHBand="0" w:noVBand="1"/>
      </w:tblPr>
      <w:tblGrid>
        <w:gridCol w:w="2970"/>
        <w:gridCol w:w="5130"/>
        <w:gridCol w:w="7380"/>
      </w:tblGrid>
      <w:tr w:rsidR="00D83AE3" w:rsidRPr="00EF3D0E" w14:paraId="35D91ADF" w14:textId="77777777" w:rsidTr="00B23D23">
        <w:tc>
          <w:tcPr>
            <w:tcW w:w="2970" w:type="dxa"/>
            <w:shd w:val="clear" w:color="auto" w:fill="DBE4F2"/>
          </w:tcPr>
          <w:p w14:paraId="1206D841" w14:textId="77777777" w:rsidR="00D83AE3" w:rsidRPr="00CB6F04" w:rsidRDefault="005B4785" w:rsidP="00D83AE3">
            <w:pPr>
              <w:rPr>
                <w:rFonts w:ascii="Montserrat SemiBold" w:hAnsi="Montserrat SemiBold" w:cs="Calibri"/>
                <w:iCs/>
                <w:sz w:val="18"/>
                <w:szCs w:val="18"/>
              </w:rPr>
            </w:pPr>
            <w:r w:rsidRPr="00CB6F04">
              <w:rPr>
                <w:rFonts w:ascii="Montserrat SemiBold" w:hAnsi="Montserrat SemiBold" w:cs="Calibri"/>
                <w:iCs/>
                <w:sz w:val="18"/>
                <w:szCs w:val="18"/>
              </w:rPr>
              <w:t xml:space="preserve">My </w:t>
            </w:r>
            <w:r w:rsidR="00123C6C" w:rsidRPr="00CB6F04">
              <w:rPr>
                <w:rFonts w:ascii="Montserrat SemiBold" w:hAnsi="Montserrat SemiBold" w:cs="Calibri"/>
                <w:iCs/>
                <w:sz w:val="18"/>
                <w:szCs w:val="18"/>
              </w:rPr>
              <w:t>C</w:t>
            </w:r>
            <w:r w:rsidR="008A23AF" w:rsidRPr="00CB6F04">
              <w:rPr>
                <w:rFonts w:ascii="Montserrat SemiBold" w:hAnsi="Montserrat SemiBold" w:cs="Calibri"/>
                <w:iCs/>
                <w:sz w:val="18"/>
                <w:szCs w:val="18"/>
              </w:rPr>
              <w:t>areer</w:t>
            </w:r>
          </w:p>
          <w:p w14:paraId="2BA2E0A0" w14:textId="77777777" w:rsidR="00D83AE3" w:rsidRPr="00EF3D0E" w:rsidRDefault="00D83AE3" w:rsidP="00D83AE3">
            <w:pPr>
              <w:rPr>
                <w:rFonts w:ascii="Calibri" w:hAnsi="Calibri" w:cs="Calibri"/>
                <w:b/>
                <w:bCs/>
                <w:i/>
                <w:color w:val="FFFFFF"/>
                <w:sz w:val="20"/>
                <w:szCs w:val="20"/>
              </w:rPr>
            </w:pPr>
          </w:p>
        </w:tc>
        <w:tc>
          <w:tcPr>
            <w:tcW w:w="5130" w:type="dxa"/>
            <w:shd w:val="clear" w:color="auto" w:fill="DBE4F2"/>
          </w:tcPr>
          <w:p w14:paraId="229017A5" w14:textId="77777777" w:rsidR="00D83AE3" w:rsidRPr="008C6843" w:rsidRDefault="00D83AE3" w:rsidP="00B462D7">
            <w:pPr>
              <w:rPr>
                <w:rFonts w:ascii="Montserrat SemiBold" w:hAnsi="Montserrat SemiBold" w:cs="Calibri"/>
                <w:sz w:val="18"/>
                <w:szCs w:val="18"/>
              </w:rPr>
            </w:pPr>
            <w:r w:rsidRPr="008C6843">
              <w:rPr>
                <w:rFonts w:ascii="Montserrat SemiBold" w:hAnsi="Montserrat SemiBold" w:cs="Calibri"/>
                <w:sz w:val="18"/>
                <w:szCs w:val="18"/>
              </w:rPr>
              <w:t>Individual’s Perspective</w:t>
            </w:r>
          </w:p>
          <w:p w14:paraId="0CE7CD4A" w14:textId="77777777" w:rsidR="00D83AE3" w:rsidRPr="008C6843" w:rsidRDefault="00D83AE3" w:rsidP="00B462D7">
            <w:pPr>
              <w:rPr>
                <w:rFonts w:ascii="Montserrat Medium" w:hAnsi="Montserrat Medium" w:cs="Calibri"/>
                <w:b/>
                <w:bCs/>
                <w:i/>
                <w:color w:val="FFFFFF"/>
                <w:sz w:val="20"/>
                <w:szCs w:val="20"/>
              </w:rPr>
            </w:pPr>
            <w:r w:rsidRPr="008C6843">
              <w:rPr>
                <w:rFonts w:ascii="Montserrat Medium" w:hAnsi="Montserrat Medium" w:cs="Calibri"/>
                <w:sz w:val="16"/>
                <w:szCs w:val="16"/>
              </w:rPr>
              <w:t>Your goals - type of work, roles, or level you aspire to reach</w:t>
            </w:r>
          </w:p>
        </w:tc>
        <w:tc>
          <w:tcPr>
            <w:tcW w:w="7380" w:type="dxa"/>
            <w:shd w:val="clear" w:color="auto" w:fill="DBE4F2"/>
          </w:tcPr>
          <w:p w14:paraId="33BB5A23" w14:textId="77777777" w:rsidR="00D83AE3" w:rsidRPr="008C6843" w:rsidRDefault="00D83AE3" w:rsidP="00B462D7">
            <w:pPr>
              <w:rPr>
                <w:rFonts w:ascii="Montserrat SemiBold" w:hAnsi="Montserrat SemiBold" w:cs="Calibri"/>
                <w:sz w:val="18"/>
                <w:szCs w:val="18"/>
              </w:rPr>
            </w:pPr>
            <w:r w:rsidRPr="008C6843">
              <w:rPr>
                <w:rFonts w:ascii="Montserrat SemiBold" w:hAnsi="Montserrat SemiBold" w:cs="Calibri"/>
                <w:sz w:val="18"/>
                <w:szCs w:val="18"/>
              </w:rPr>
              <w:t>Manager’s Perspective</w:t>
            </w:r>
          </w:p>
          <w:p w14:paraId="357DCAC8" w14:textId="77777777" w:rsidR="00D83AE3" w:rsidRPr="00EF3D0E" w:rsidRDefault="00D83AE3" w:rsidP="00B462D7">
            <w:pPr>
              <w:rPr>
                <w:rFonts w:ascii="Calibri" w:hAnsi="Calibri" w:cs="Calibri"/>
                <w:color w:val="FFFFFF"/>
                <w:sz w:val="20"/>
                <w:szCs w:val="20"/>
              </w:rPr>
            </w:pPr>
            <w:r w:rsidRPr="009E43F4">
              <w:rPr>
                <w:rFonts w:ascii="Calibri" w:hAnsi="Calibri" w:cs="Calibri"/>
                <w:sz w:val="16"/>
                <w:szCs w:val="16"/>
              </w:rPr>
              <w:t xml:space="preserve">Summarize what’s possible: Career </w:t>
            </w:r>
            <w:r w:rsidR="00D06F78" w:rsidRPr="009E43F4">
              <w:rPr>
                <w:rFonts w:ascii="Calibri" w:hAnsi="Calibri" w:cs="Calibri"/>
                <w:sz w:val="16"/>
                <w:szCs w:val="16"/>
              </w:rPr>
              <w:t>D</w:t>
            </w:r>
            <w:r w:rsidRPr="009E43F4">
              <w:rPr>
                <w:rFonts w:ascii="Calibri" w:hAnsi="Calibri" w:cs="Calibri"/>
                <w:sz w:val="16"/>
                <w:szCs w:val="16"/>
              </w:rPr>
              <w:t xml:space="preserve">irection, Next </w:t>
            </w:r>
            <w:r w:rsidR="00D06F78" w:rsidRPr="009E43F4">
              <w:rPr>
                <w:rFonts w:ascii="Calibri" w:hAnsi="Calibri" w:cs="Calibri"/>
                <w:sz w:val="16"/>
                <w:szCs w:val="16"/>
              </w:rPr>
              <w:t>A</w:t>
            </w:r>
            <w:r w:rsidRPr="009E43F4">
              <w:rPr>
                <w:rFonts w:ascii="Calibri" w:hAnsi="Calibri" w:cs="Calibri"/>
                <w:sz w:val="16"/>
                <w:szCs w:val="16"/>
              </w:rPr>
              <w:t>ssignment (</w:t>
            </w:r>
            <w:r w:rsidR="005C132F" w:rsidRPr="009E43F4">
              <w:rPr>
                <w:rFonts w:ascii="Calibri" w:hAnsi="Calibri" w:cs="Calibri"/>
                <w:sz w:val="16"/>
                <w:szCs w:val="16"/>
              </w:rPr>
              <w:t>where applicable</w:t>
            </w:r>
            <w:r w:rsidRPr="009E43F4">
              <w:rPr>
                <w:rFonts w:ascii="Calibri" w:hAnsi="Calibri" w:cs="Calibri"/>
                <w:sz w:val="16"/>
                <w:szCs w:val="16"/>
              </w:rPr>
              <w:t>)</w:t>
            </w:r>
            <w:r w:rsidRPr="00EF3D0E">
              <w:rPr>
                <w:rFonts w:ascii="Calibri" w:hAnsi="Calibri" w:cs="Calibri"/>
                <w:color w:val="FFFFFF"/>
                <w:sz w:val="20"/>
                <w:szCs w:val="20"/>
              </w:rPr>
              <w:t xml:space="preserve"> </w:t>
            </w:r>
          </w:p>
        </w:tc>
      </w:tr>
      <w:tr w:rsidR="00BB42F0" w:rsidRPr="00EF3D0E" w14:paraId="6EB37093" w14:textId="77777777">
        <w:trPr>
          <w:trHeight w:val="677"/>
        </w:trPr>
        <w:tc>
          <w:tcPr>
            <w:tcW w:w="2970" w:type="dxa"/>
            <w:shd w:val="clear" w:color="auto" w:fill="FFFFFF"/>
            <w:vAlign w:val="center"/>
          </w:tcPr>
          <w:p w14:paraId="64E8AA09" w14:textId="7161AEFC" w:rsidR="00BB42F0" w:rsidRPr="008C6843" w:rsidRDefault="00BB42F0" w:rsidP="00E252E7">
            <w:pPr>
              <w:rPr>
                <w:rFonts w:ascii="Montserrat SemiBold" w:hAnsi="Montserrat SemiBold" w:cs="Calibri"/>
                <w:bCs/>
                <w:sz w:val="18"/>
                <w:szCs w:val="18"/>
              </w:rPr>
            </w:pPr>
            <w:permStart w:id="696081808" w:edGrp="everyone" w:colFirst="1" w:colLast="1"/>
            <w:r w:rsidRPr="008C6843">
              <w:rPr>
                <w:rFonts w:ascii="Montserrat SemiBold" w:hAnsi="Montserrat SemiBold" w:cs="Calibri"/>
                <w:bCs/>
                <w:sz w:val="18"/>
                <w:szCs w:val="18"/>
              </w:rPr>
              <w:t>Short</w:t>
            </w:r>
            <w:r w:rsidR="00B23D23">
              <w:rPr>
                <w:rFonts w:ascii="Montserrat SemiBold" w:hAnsi="Montserrat SemiBold" w:cs="Calibri"/>
                <w:bCs/>
                <w:sz w:val="18"/>
                <w:szCs w:val="18"/>
              </w:rPr>
              <w:t>-</w:t>
            </w:r>
            <w:r w:rsidRPr="008C6843">
              <w:rPr>
                <w:rFonts w:ascii="Montserrat SemiBold" w:hAnsi="Montserrat SemiBold" w:cs="Calibri"/>
                <w:bCs/>
                <w:sz w:val="18"/>
                <w:szCs w:val="18"/>
              </w:rPr>
              <w:t>Term Career Interests</w:t>
            </w:r>
          </w:p>
          <w:p w14:paraId="4CD010FB" w14:textId="77777777" w:rsidR="00BB42F0" w:rsidRPr="008C6843" w:rsidRDefault="00BB42F0" w:rsidP="00D83AE3">
            <w:pPr>
              <w:rPr>
                <w:rFonts w:ascii="Montserrat Medium" w:hAnsi="Montserrat Medium" w:cs="Calibri"/>
                <w:b/>
                <w:bCs/>
                <w:i/>
                <w:sz w:val="20"/>
                <w:szCs w:val="20"/>
              </w:rPr>
            </w:pPr>
            <w:r w:rsidRPr="008C6843">
              <w:rPr>
                <w:rFonts w:ascii="Montserrat Medium" w:hAnsi="Montserrat Medium" w:cs="Calibri"/>
                <w:sz w:val="16"/>
                <w:szCs w:val="16"/>
              </w:rPr>
              <w:t>(next 1 to 3 years)</w:t>
            </w:r>
          </w:p>
        </w:tc>
        <w:tc>
          <w:tcPr>
            <w:tcW w:w="5130" w:type="dxa"/>
            <w:shd w:val="clear" w:color="auto" w:fill="FFFFFF"/>
            <w:vAlign w:val="top"/>
          </w:tcPr>
          <w:p>
            <w:pPr>
              <w:spacing w:after="60" w:line="240" w:lineRule="auto"/>
            </w:pPr>
            <w:r>
              <w:rPr>
                <w:rFonts w:ascii="Aptos" w:hAnsi="Aptos"/>
                <w:sz w:val="18"/>
              </w:rPr>
            </w:r>
            <w:r>
              <w:rPr>
                <w:rFonts w:ascii="Aptos" w:hAnsi="Aptos"/>
                <w:b w:val="0"/>
                <w:sz w:val="18"/>
              </w:rPr>
              <w:t>Senior Media Manager roles within the Canada Brand organization, as well as Brand Ops or IMS roles such as Senior Product Manager, Senior Data Asset Manager, and similar positions.</w:t>
            </w:r>
          </w:p>
        </w:tc>
        <w:tc>
          <w:tcPr>
            <w:tcW w:w="7380" w:type="dxa"/>
            <w:vMerge w:val="restart"/>
            <w:shd w:val="clear" w:color="auto" w:fill="F0F3FA"/>
          </w:tcPr>
          <w:p w14:paraId="57478B2F" w14:textId="77777777" w:rsidR="00BB42F0" w:rsidRPr="00F7314F" w:rsidRDefault="00BB42F0" w:rsidP="00EF3D0E">
            <w:pPr>
              <w:jc w:val="center"/>
              <w:rPr>
                <w:rFonts w:ascii="Montserrat Medium" w:hAnsi="Montserrat Medium" w:cs="Calibri"/>
                <w:iCs/>
                <w:sz w:val="16"/>
                <w:szCs w:val="16"/>
              </w:rPr>
            </w:pPr>
          </w:p>
        </w:tc>
      </w:tr>
      <w:tr w:rsidR="00BB42F0" w:rsidRPr="00EF3D0E" w14:paraId="5EB37DDB" w14:textId="77777777">
        <w:trPr>
          <w:trHeight w:val="677"/>
        </w:trPr>
        <w:tc>
          <w:tcPr>
            <w:tcW w:w="2970" w:type="dxa"/>
            <w:shd w:val="clear" w:color="auto" w:fill="FFFFFF"/>
            <w:vAlign w:val="center"/>
          </w:tcPr>
          <w:p w14:paraId="74F2A3D2" w14:textId="77777777" w:rsidR="00BB42F0" w:rsidRPr="008C6843" w:rsidRDefault="00BB42F0" w:rsidP="00D8213A">
            <w:pPr>
              <w:rPr>
                <w:rFonts w:ascii="Montserrat SemiBold" w:hAnsi="Montserrat SemiBold" w:cs="Calibri"/>
                <w:bCs/>
                <w:i/>
                <w:sz w:val="18"/>
                <w:szCs w:val="18"/>
              </w:rPr>
            </w:pPr>
            <w:permStart w:id="708794094" w:edGrp="everyone" w:colFirst="1" w:colLast="1"/>
            <w:permEnd w:id="696081808"/>
            <w:r w:rsidRPr="008C6843">
              <w:rPr>
                <w:rFonts w:ascii="Montserrat SemiBold" w:hAnsi="Montserrat SemiBold" w:cs="Calibri"/>
                <w:bCs/>
                <w:sz w:val="18"/>
                <w:szCs w:val="18"/>
              </w:rPr>
              <w:t>Long-Term Career Interests</w:t>
            </w:r>
          </w:p>
        </w:tc>
        <w:tc>
          <w:tcPr>
            <w:tcW w:w="5130" w:type="dxa"/>
            <w:shd w:val="clear" w:color="auto" w:fill="FFFFFF"/>
            <w:vAlign w:val="top"/>
          </w:tcPr>
          <w:p>
            <w:pPr>
              <w:spacing w:after="60" w:line="240" w:lineRule="auto"/>
            </w:pPr>
            <w:r>
              <w:rPr>
                <w:rFonts w:ascii="Aptos" w:hAnsi="Aptos"/>
                <w:sz w:val="18"/>
              </w:rPr>
            </w:r>
            <w:r>
              <w:rPr>
                <w:rFonts w:ascii="Aptos" w:hAnsi="Aptos"/>
                <w:b w:val="0"/>
                <w:sz w:val="18"/>
              </w:rPr>
              <w:t>Senior media leadership, Brand Ops leadership, or Director-level media roles.</w:t>
            </w:r>
          </w:p>
        </w:tc>
        <w:tc>
          <w:tcPr>
            <w:tcW w:w="7380" w:type="dxa"/>
            <w:vMerge/>
            <w:shd w:val="clear" w:color="auto" w:fill="F0F3FA"/>
          </w:tcPr>
          <w:p w14:paraId="24FED163" w14:textId="77777777" w:rsidR="00BB42F0" w:rsidRPr="00B23D23" w:rsidRDefault="00BB42F0" w:rsidP="00D8213A">
            <w:pPr>
              <w:jc w:val="center"/>
              <w:rPr>
                <w:rFonts w:ascii="Montserrat Medium" w:hAnsi="Montserrat Medium" w:cs="Calibri"/>
                <w:b/>
                <w:bCs/>
                <w:i/>
                <w:sz w:val="16"/>
                <w:szCs w:val="16"/>
              </w:rPr>
            </w:pPr>
          </w:p>
        </w:tc>
      </w:tr>
      <w:permEnd w:id="708794094"/>
    </w:tbl>
    <w:p w14:paraId="26F031EC" w14:textId="77777777" w:rsidR="00D83AE3" w:rsidRPr="006A1C35" w:rsidRDefault="00D83AE3" w:rsidP="008A0123">
      <w:pPr>
        <w:jc w:val="center"/>
        <w:rPr>
          <w:rFonts w:ascii="Montserrat Medium" w:hAnsi="Montserrat Medium" w:cs="Calibri"/>
          <w:b/>
          <w:bCs/>
          <w:i/>
          <w:sz w:val="16"/>
          <w:szCs w:val="16"/>
        </w:rPr>
      </w:pPr>
    </w:p>
    <w:tbl>
      <w:tblPr>
        <w:tblW w:w="0" w:type="auto"/>
        <w:tblInd w:w="115" w:type="dxa"/>
        <w:tblBorders>
          <w:top w:val="single" w:sz="6" w:space="0" w:color="CCD8ED"/>
          <w:left w:val="single" w:sz="6" w:space="0" w:color="CCD8ED"/>
          <w:bottom w:val="single" w:sz="6" w:space="0" w:color="CCD8ED"/>
          <w:right w:val="single" w:sz="6" w:space="0" w:color="CCD8ED"/>
          <w:insideH w:val="single" w:sz="6" w:space="0" w:color="CCD8ED"/>
          <w:insideV w:val="single" w:sz="6" w:space="0" w:color="CCD8ED"/>
        </w:tblBorders>
        <w:tblLayout w:type="fixed"/>
        <w:tblCellMar>
          <w:left w:w="115" w:type="dxa"/>
          <w:right w:w="115" w:type="dxa"/>
        </w:tblCellMar>
        <w:tblLook w:val="01E0" w:firstRow="1" w:lastRow="1" w:firstColumn="1" w:lastColumn="1" w:noHBand="0" w:noVBand="0"/>
      </w:tblPr>
      <w:tblGrid>
        <w:gridCol w:w="15480"/>
      </w:tblGrid>
      <w:tr w:rsidR="00B91DD6" w:rsidRPr="00276BF9" w14:paraId="5452C17B" w14:textId="77777777" w:rsidTr="00F0092B">
        <w:tc>
          <w:tcPr>
            <w:tcW w:w="15480" w:type="dxa"/>
            <w:shd w:val="clear" w:color="auto" w:fill="DBE4F2"/>
          </w:tcPr>
          <w:p w14:paraId="67B7EBC5" w14:textId="646B8B50" w:rsidR="00B91DD6" w:rsidRPr="00506748" w:rsidRDefault="00180C5C" w:rsidP="00CB6F04">
            <w:pPr>
              <w:rPr>
                <w:rFonts w:ascii="Montserrat SemiBold" w:hAnsi="Montserrat SemiBold" w:cs="Calibri"/>
                <w:bCs/>
                <w:sz w:val="18"/>
                <w:szCs w:val="18"/>
              </w:rPr>
            </w:pPr>
            <w:r w:rsidRPr="00506748">
              <w:rPr>
                <w:rFonts w:ascii="Montserrat SemiBold" w:hAnsi="Montserrat SemiBold"/>
                <w:bCs/>
                <w:sz w:val="18"/>
                <w:szCs w:val="18"/>
              </w:rPr>
              <w:t>Fiscal Year-End</w:t>
            </w:r>
            <w:r w:rsidRPr="00506748">
              <w:rPr>
                <w:rFonts w:ascii="Montserrat SemiBold" w:hAnsi="Montserrat SemiBold"/>
                <w:bCs/>
                <w:spacing w:val="-3"/>
                <w:sz w:val="18"/>
                <w:szCs w:val="18"/>
              </w:rPr>
              <w:t xml:space="preserve"> </w:t>
            </w:r>
            <w:r w:rsidRPr="00506748">
              <w:rPr>
                <w:rFonts w:ascii="Montserrat SemiBold" w:hAnsi="Montserrat SemiBold"/>
                <w:bCs/>
                <w:sz w:val="18"/>
                <w:szCs w:val="18"/>
              </w:rPr>
              <w:t>Individual’s</w:t>
            </w:r>
            <w:r w:rsidRPr="00506748">
              <w:rPr>
                <w:rFonts w:ascii="Montserrat SemiBold" w:hAnsi="Montserrat SemiBold"/>
                <w:bCs/>
                <w:spacing w:val="-5"/>
                <w:sz w:val="18"/>
                <w:szCs w:val="18"/>
              </w:rPr>
              <w:t xml:space="preserve"> </w:t>
            </w:r>
            <w:r w:rsidRPr="00506748">
              <w:rPr>
                <w:rFonts w:ascii="Montserrat SemiBold" w:hAnsi="Montserrat SemiBold"/>
                <w:bCs/>
                <w:sz w:val="18"/>
                <w:szCs w:val="18"/>
              </w:rPr>
              <w:t>Overall</w:t>
            </w:r>
            <w:r w:rsidRPr="00506748">
              <w:rPr>
                <w:rFonts w:ascii="Montserrat SemiBold" w:hAnsi="Montserrat SemiBold"/>
                <w:bCs/>
                <w:spacing w:val="1"/>
                <w:sz w:val="18"/>
                <w:szCs w:val="18"/>
              </w:rPr>
              <w:t xml:space="preserve"> </w:t>
            </w:r>
            <w:r w:rsidRPr="00506748">
              <w:rPr>
                <w:rFonts w:ascii="Montserrat SemiBold" w:hAnsi="Montserrat SemiBold"/>
                <w:bCs/>
                <w:sz w:val="18"/>
                <w:szCs w:val="18"/>
              </w:rPr>
              <w:t>Statement</w:t>
            </w:r>
            <w:r w:rsidRPr="00506748">
              <w:rPr>
                <w:rFonts w:ascii="Montserrat SemiBold" w:hAnsi="Montserrat SemiBold"/>
                <w:bCs/>
                <w:spacing w:val="-4"/>
                <w:sz w:val="18"/>
                <w:szCs w:val="18"/>
              </w:rPr>
              <w:t xml:space="preserve"> </w:t>
            </w:r>
            <w:r w:rsidR="00506748">
              <w:rPr>
                <w:rFonts w:ascii="Montserrat SemiBold" w:hAnsi="Montserrat SemiBold"/>
                <w:bCs/>
                <w:spacing w:val="-4"/>
                <w:sz w:val="18"/>
                <w:szCs w:val="18"/>
              </w:rPr>
              <w:t>(</w:t>
            </w:r>
            <w:r w:rsidRPr="00506748">
              <w:rPr>
                <w:rFonts w:ascii="Montserrat SemiBold" w:hAnsi="Montserrat SemiBold"/>
                <w:bCs/>
                <w:spacing w:val="-2"/>
                <w:sz w:val="18"/>
                <w:szCs w:val="18"/>
              </w:rPr>
              <w:t>OPTIONAL</w:t>
            </w:r>
            <w:r w:rsidR="00506748">
              <w:rPr>
                <w:rFonts w:ascii="Montserrat SemiBold" w:hAnsi="Montserrat SemiBold"/>
                <w:bCs/>
                <w:spacing w:val="-2"/>
                <w:sz w:val="18"/>
                <w:szCs w:val="18"/>
              </w:rPr>
              <w:t>)</w:t>
            </w:r>
          </w:p>
          <w:p w14:paraId="15DCD7E2" w14:textId="78421D7C" w:rsidR="00B91DD6" w:rsidRPr="008C6843" w:rsidRDefault="00180C5C" w:rsidP="00CB6F04">
            <w:pPr>
              <w:spacing w:line="195" w:lineRule="exact"/>
              <w:ind w:left="1" w:right="1"/>
              <w:rPr>
                <w:rFonts w:ascii="Montserrat Medium" w:hAnsi="Montserrat Medium"/>
                <w:color w:val="000000"/>
                <w:sz w:val="16"/>
              </w:rPr>
            </w:pPr>
            <w:r w:rsidRPr="008C6843">
              <w:rPr>
                <w:rFonts w:ascii="Montserrat Medium" w:hAnsi="Montserrat Medium"/>
                <w:sz w:val="16"/>
              </w:rPr>
              <w:t>You</w:t>
            </w:r>
            <w:r w:rsidRPr="008C6843">
              <w:rPr>
                <w:rFonts w:ascii="Montserrat Medium" w:hAnsi="Montserrat Medium"/>
                <w:spacing w:val="-7"/>
                <w:sz w:val="16"/>
              </w:rPr>
              <w:t xml:space="preserve"> </w:t>
            </w:r>
            <w:r w:rsidRPr="008C6843">
              <w:rPr>
                <w:rFonts w:ascii="Montserrat Medium" w:hAnsi="Montserrat Medium"/>
                <w:sz w:val="16"/>
              </w:rPr>
              <w:t>may</w:t>
            </w:r>
            <w:r w:rsidRPr="008C6843">
              <w:rPr>
                <w:rFonts w:ascii="Montserrat Medium" w:hAnsi="Montserrat Medium"/>
                <w:spacing w:val="-4"/>
                <w:sz w:val="16"/>
              </w:rPr>
              <w:t xml:space="preserve"> </w:t>
            </w:r>
            <w:r w:rsidRPr="008C6843">
              <w:rPr>
                <w:rFonts w:ascii="Montserrat Medium" w:hAnsi="Montserrat Medium"/>
                <w:sz w:val="16"/>
              </w:rPr>
              <w:t>use</w:t>
            </w:r>
            <w:r w:rsidRPr="008C6843">
              <w:rPr>
                <w:rFonts w:ascii="Montserrat Medium" w:hAnsi="Montserrat Medium"/>
                <w:spacing w:val="-4"/>
                <w:sz w:val="16"/>
              </w:rPr>
              <w:t xml:space="preserve"> </w:t>
            </w:r>
            <w:r w:rsidRPr="008C6843">
              <w:rPr>
                <w:rFonts w:ascii="Montserrat Medium" w:hAnsi="Montserrat Medium"/>
                <w:sz w:val="16"/>
              </w:rPr>
              <w:t>this</w:t>
            </w:r>
            <w:r w:rsidRPr="008C6843">
              <w:rPr>
                <w:rFonts w:ascii="Montserrat Medium" w:hAnsi="Montserrat Medium"/>
                <w:spacing w:val="-5"/>
                <w:sz w:val="16"/>
              </w:rPr>
              <w:t xml:space="preserve"> </w:t>
            </w:r>
            <w:r w:rsidRPr="008C6843">
              <w:rPr>
                <w:rFonts w:ascii="Montserrat Medium" w:hAnsi="Montserrat Medium"/>
                <w:sz w:val="16"/>
              </w:rPr>
              <w:t>space</w:t>
            </w:r>
            <w:r w:rsidRPr="008C6843">
              <w:rPr>
                <w:rFonts w:ascii="Montserrat Medium" w:hAnsi="Montserrat Medium"/>
                <w:spacing w:val="-5"/>
                <w:sz w:val="16"/>
              </w:rPr>
              <w:t xml:space="preserve"> </w:t>
            </w:r>
            <w:r w:rsidRPr="008C6843">
              <w:rPr>
                <w:rFonts w:ascii="Montserrat Medium" w:hAnsi="Montserrat Medium"/>
                <w:sz w:val="16"/>
              </w:rPr>
              <w:t>to</w:t>
            </w:r>
            <w:r w:rsidRPr="008C6843">
              <w:rPr>
                <w:rFonts w:ascii="Montserrat Medium" w:hAnsi="Montserrat Medium"/>
                <w:spacing w:val="-2"/>
                <w:sz w:val="16"/>
              </w:rPr>
              <w:t xml:space="preserve"> </w:t>
            </w:r>
            <w:r w:rsidRPr="008C6843">
              <w:rPr>
                <w:rFonts w:ascii="Montserrat Medium" w:hAnsi="Montserrat Medium"/>
                <w:sz w:val="16"/>
              </w:rPr>
              <w:t>capture</w:t>
            </w:r>
            <w:r w:rsidRPr="008C6843">
              <w:rPr>
                <w:rFonts w:ascii="Montserrat Medium" w:hAnsi="Montserrat Medium"/>
                <w:spacing w:val="-5"/>
                <w:sz w:val="16"/>
              </w:rPr>
              <w:t xml:space="preserve"> </w:t>
            </w:r>
            <w:r w:rsidRPr="008C6843">
              <w:rPr>
                <w:rFonts w:ascii="Montserrat Medium" w:hAnsi="Montserrat Medium"/>
                <w:sz w:val="16"/>
              </w:rPr>
              <w:t>any</w:t>
            </w:r>
            <w:r w:rsidRPr="008C6843">
              <w:rPr>
                <w:rFonts w:ascii="Montserrat Medium" w:hAnsi="Montserrat Medium"/>
                <w:spacing w:val="-4"/>
                <w:sz w:val="16"/>
              </w:rPr>
              <w:t xml:space="preserve"> </w:t>
            </w:r>
            <w:r w:rsidRPr="008C6843">
              <w:rPr>
                <w:rFonts w:ascii="Montserrat Medium" w:hAnsi="Montserrat Medium"/>
                <w:sz w:val="16"/>
              </w:rPr>
              <w:t>additional</w:t>
            </w:r>
            <w:r w:rsidRPr="008C6843">
              <w:rPr>
                <w:rFonts w:ascii="Montserrat Medium" w:hAnsi="Montserrat Medium"/>
                <w:spacing w:val="-6"/>
                <w:sz w:val="16"/>
              </w:rPr>
              <w:t xml:space="preserve"> </w:t>
            </w:r>
            <w:r w:rsidRPr="008C6843">
              <w:rPr>
                <w:rFonts w:ascii="Montserrat Medium" w:hAnsi="Montserrat Medium"/>
                <w:sz w:val="16"/>
              </w:rPr>
              <w:t>context/</w:t>
            </w:r>
            <w:r w:rsidRPr="008C6843">
              <w:rPr>
                <w:rFonts w:ascii="Montserrat Medium" w:hAnsi="Montserrat Medium"/>
                <w:spacing w:val="-4"/>
                <w:sz w:val="16"/>
              </w:rPr>
              <w:t xml:space="preserve"> </w:t>
            </w:r>
            <w:r w:rsidRPr="008C6843">
              <w:rPr>
                <w:rFonts w:ascii="Montserrat Medium" w:hAnsi="Montserrat Medium"/>
                <w:sz w:val="16"/>
              </w:rPr>
              <w:t>perspective</w:t>
            </w:r>
            <w:r w:rsidRPr="008C6843">
              <w:rPr>
                <w:rFonts w:ascii="Montserrat Medium" w:hAnsi="Montserrat Medium"/>
                <w:spacing w:val="-2"/>
                <w:sz w:val="16"/>
              </w:rPr>
              <w:t xml:space="preserve"> </w:t>
            </w:r>
            <w:r w:rsidRPr="008C6843">
              <w:rPr>
                <w:rFonts w:ascii="Montserrat Medium" w:hAnsi="Montserrat Medium"/>
                <w:sz w:val="16"/>
              </w:rPr>
              <w:t>not</w:t>
            </w:r>
            <w:r w:rsidRPr="008C6843">
              <w:rPr>
                <w:rFonts w:ascii="Montserrat Medium" w:hAnsi="Montserrat Medium"/>
                <w:spacing w:val="-3"/>
                <w:sz w:val="16"/>
              </w:rPr>
              <w:t xml:space="preserve"> </w:t>
            </w:r>
            <w:r w:rsidRPr="008C6843">
              <w:rPr>
                <w:rFonts w:ascii="Montserrat Medium" w:hAnsi="Montserrat Medium"/>
                <w:sz w:val="16"/>
              </w:rPr>
              <w:t>captured</w:t>
            </w:r>
            <w:r w:rsidRPr="008C6843">
              <w:rPr>
                <w:rFonts w:ascii="Montserrat Medium" w:hAnsi="Montserrat Medium"/>
                <w:spacing w:val="-4"/>
                <w:sz w:val="16"/>
              </w:rPr>
              <w:t xml:space="preserve"> </w:t>
            </w:r>
            <w:r w:rsidRPr="008C6843">
              <w:rPr>
                <w:rFonts w:ascii="Montserrat Medium" w:hAnsi="Montserrat Medium"/>
                <w:spacing w:val="-2"/>
                <w:sz w:val="16"/>
              </w:rPr>
              <w:t>above.</w:t>
            </w:r>
          </w:p>
        </w:tc>
      </w:tr>
      <w:tr w:rsidR="00B91DD6" w:rsidRPr="00276BF9" w14:paraId="58C5A310" w14:textId="77777777" w:rsidTr="00F0092B">
        <w:trPr>
          <w:trHeight w:val="288"/>
        </w:trPr>
        <w:tc>
          <w:tcPr>
            <w:tcW w:w="15480" w:type="dxa"/>
          </w:tcPr>
          <w:p w14:paraId="6950B892" w14:textId="77777777" w:rsidR="00B91DD6" w:rsidRPr="00B23D23" w:rsidRDefault="00B91DD6" w:rsidP="00EF3D0E">
            <w:pPr>
              <w:rPr>
                <w:rFonts w:ascii="Montserrat Medium" w:hAnsi="Montserrat Medium" w:cs="Calibri"/>
                <w:sz w:val="16"/>
                <w:szCs w:val="16"/>
              </w:rPr>
            </w:pPr>
            <w:permStart w:id="1809020431" w:edGrp="everyone"/>
            <w:permEnd w:id="1809020431"/>
          </w:p>
        </w:tc>
      </w:tr>
    </w:tbl>
    <w:p w14:paraId="310D777A" w14:textId="77777777" w:rsidR="00E02153" w:rsidRPr="006A1C35" w:rsidRDefault="00BD7464" w:rsidP="00B91DD6">
      <w:pPr>
        <w:rPr>
          <w:rFonts w:ascii="Montserrat Medium" w:hAnsi="Montserrat Medium" w:cs="Calibri"/>
          <w:b/>
          <w:bCs/>
          <w:i/>
          <w:color w:val="FF0000"/>
          <w:sz w:val="16"/>
          <w:szCs w:val="16"/>
        </w:rPr>
      </w:pPr>
      <w:r w:rsidRPr="00276BF9">
        <w:rPr>
          <w:rFonts w:ascii="Calibri" w:hAnsi="Calibri" w:cs="Calibri"/>
          <w:b/>
          <w:bCs/>
          <w:i/>
          <w:sz w:val="20"/>
          <w:szCs w:val="20"/>
        </w:rPr>
        <w:t xml:space="preserve"> </w:t>
      </w:r>
    </w:p>
    <w:tbl>
      <w:tblPr>
        <w:tblW w:w="15480" w:type="dxa"/>
        <w:tblInd w:w="115" w:type="dxa"/>
        <w:tblBorders>
          <w:top w:val="single" w:sz="6" w:space="0" w:color="CCD8ED"/>
          <w:left w:val="single" w:sz="6" w:space="0" w:color="CCD8ED"/>
          <w:bottom w:val="single" w:sz="6" w:space="0" w:color="CCD8ED"/>
          <w:right w:val="single" w:sz="6" w:space="0" w:color="CCD8ED"/>
          <w:insideH w:val="single" w:sz="6" w:space="0" w:color="CCD8ED"/>
          <w:insideV w:val="single" w:sz="6" w:space="0" w:color="CCD8ED"/>
        </w:tblBorders>
        <w:tblLayout w:type="fixed"/>
        <w:tblCellMar>
          <w:left w:w="115" w:type="dxa"/>
          <w:right w:w="115" w:type="dxa"/>
        </w:tblCellMar>
        <w:tblLook w:val="01E0" w:firstRow="1" w:lastRow="1" w:firstColumn="1" w:lastColumn="1" w:noHBand="0" w:noVBand="0"/>
      </w:tblPr>
      <w:tblGrid>
        <w:gridCol w:w="15480"/>
      </w:tblGrid>
      <w:tr w:rsidR="00E02153" w:rsidRPr="00276BF9" w14:paraId="30589F19" w14:textId="77777777" w:rsidTr="00854922">
        <w:tc>
          <w:tcPr>
            <w:tcW w:w="15480" w:type="dxa"/>
            <w:shd w:val="clear" w:color="auto" w:fill="DBE4F2"/>
          </w:tcPr>
          <w:p w14:paraId="6CAD54EA" w14:textId="169AE9FF" w:rsidR="00E02153" w:rsidRPr="00506748" w:rsidRDefault="00180C5C" w:rsidP="00CB6F04">
            <w:pPr>
              <w:rPr>
                <w:rFonts w:ascii="Montserrat SemiBold" w:hAnsi="Montserrat SemiBold" w:cs="Calibri"/>
                <w:bCs/>
                <w:i/>
                <w:iCs/>
                <w:sz w:val="18"/>
                <w:szCs w:val="18"/>
              </w:rPr>
            </w:pPr>
            <w:r w:rsidRPr="00506748">
              <w:rPr>
                <w:rFonts w:ascii="Montserrat SemiBold" w:hAnsi="Montserrat SemiBold" w:cs="Calibri"/>
                <w:bCs/>
                <w:sz w:val="18"/>
                <w:szCs w:val="18"/>
              </w:rPr>
              <w:t>Fiscal Year-End</w:t>
            </w:r>
            <w:r w:rsidRPr="00506748">
              <w:rPr>
                <w:rFonts w:ascii="Montserrat SemiBold" w:hAnsi="Montserrat SemiBold" w:cs="Calibri"/>
                <w:bCs/>
                <w:spacing w:val="-3"/>
                <w:sz w:val="18"/>
                <w:szCs w:val="18"/>
              </w:rPr>
              <w:t xml:space="preserve"> </w:t>
            </w:r>
            <w:r w:rsidRPr="00506748">
              <w:rPr>
                <w:rFonts w:ascii="Montserrat SemiBold" w:hAnsi="Montserrat SemiBold" w:cs="Calibri"/>
                <w:bCs/>
                <w:sz w:val="18"/>
                <w:szCs w:val="18"/>
              </w:rPr>
              <w:t>Manager’s</w:t>
            </w:r>
            <w:r w:rsidRPr="00506748">
              <w:rPr>
                <w:rFonts w:ascii="Montserrat SemiBold" w:hAnsi="Montserrat SemiBold" w:cs="Calibri"/>
                <w:bCs/>
                <w:spacing w:val="-2"/>
                <w:sz w:val="18"/>
                <w:szCs w:val="18"/>
              </w:rPr>
              <w:t xml:space="preserve"> </w:t>
            </w:r>
            <w:r w:rsidRPr="00506748">
              <w:rPr>
                <w:rFonts w:ascii="Montserrat SemiBold" w:hAnsi="Montserrat SemiBold" w:cs="Calibri"/>
                <w:bCs/>
                <w:sz w:val="18"/>
                <w:szCs w:val="18"/>
              </w:rPr>
              <w:t>Overall</w:t>
            </w:r>
            <w:r w:rsidRPr="00506748">
              <w:rPr>
                <w:rFonts w:ascii="Montserrat SemiBold" w:hAnsi="Montserrat SemiBold" w:cs="Calibri"/>
                <w:bCs/>
                <w:spacing w:val="2"/>
                <w:sz w:val="18"/>
                <w:szCs w:val="18"/>
              </w:rPr>
              <w:t xml:space="preserve"> </w:t>
            </w:r>
            <w:r w:rsidRPr="00506748">
              <w:rPr>
                <w:rFonts w:ascii="Montserrat SemiBold" w:hAnsi="Montserrat SemiBold" w:cs="Calibri"/>
                <w:bCs/>
                <w:sz w:val="18"/>
                <w:szCs w:val="18"/>
              </w:rPr>
              <w:t>Statement</w:t>
            </w:r>
            <w:r w:rsidRPr="00506748">
              <w:rPr>
                <w:rFonts w:ascii="Montserrat SemiBold" w:hAnsi="Montserrat SemiBold" w:cs="Calibri"/>
                <w:bCs/>
                <w:spacing w:val="-4"/>
                <w:sz w:val="18"/>
                <w:szCs w:val="18"/>
              </w:rPr>
              <w:t xml:space="preserve"> </w:t>
            </w:r>
            <w:r w:rsidR="00506748">
              <w:rPr>
                <w:rFonts w:ascii="Montserrat SemiBold" w:hAnsi="Montserrat SemiBold" w:cs="Calibri"/>
                <w:bCs/>
                <w:spacing w:val="-4"/>
                <w:sz w:val="18"/>
                <w:szCs w:val="18"/>
              </w:rPr>
              <w:t>(</w:t>
            </w:r>
            <w:r w:rsidRPr="00506748">
              <w:rPr>
                <w:rFonts w:ascii="Montserrat SemiBold" w:hAnsi="Montserrat SemiBold" w:cs="Calibri"/>
                <w:bCs/>
                <w:spacing w:val="-2"/>
                <w:sz w:val="18"/>
                <w:szCs w:val="18"/>
              </w:rPr>
              <w:t>REQUIRED</w:t>
            </w:r>
            <w:r w:rsidR="00506748">
              <w:rPr>
                <w:rFonts w:ascii="Montserrat SemiBold" w:hAnsi="Montserrat SemiBold" w:cs="Calibri"/>
                <w:bCs/>
                <w:spacing w:val="-2"/>
                <w:sz w:val="18"/>
                <w:szCs w:val="18"/>
              </w:rPr>
              <w:t>)</w:t>
            </w:r>
          </w:p>
          <w:p w14:paraId="140F7718" w14:textId="18C6B5CC" w:rsidR="00801E64" w:rsidRPr="008C6843" w:rsidRDefault="00180C5C" w:rsidP="00CB6F04">
            <w:pPr>
              <w:rPr>
                <w:rFonts w:ascii="Montserrat Medium" w:hAnsi="Montserrat Medium" w:cs="Calibri"/>
                <w:color w:val="FFFFFF"/>
                <w:sz w:val="16"/>
                <w:szCs w:val="16"/>
              </w:rPr>
            </w:pPr>
            <w:r w:rsidRPr="008C6843">
              <w:rPr>
                <w:rFonts w:ascii="Montserrat Medium" w:hAnsi="Montserrat Medium" w:cs="Calibri"/>
                <w:sz w:val="16"/>
              </w:rPr>
              <w:t>Summarize the individual’s impact vs. expectations, including key results and contributions to others’ growth. Include performance deficiencies where applicable.</w:t>
            </w:r>
          </w:p>
        </w:tc>
      </w:tr>
      <w:tr w:rsidR="00346536" w:rsidRPr="00276BF9" w14:paraId="53D4E042" w14:textId="77777777" w:rsidTr="00473773">
        <w:trPr>
          <w:trHeight w:val="288"/>
        </w:trPr>
        <w:tc>
          <w:tcPr>
            <w:tcW w:w="15480" w:type="dxa"/>
            <w:shd w:val="clear" w:color="auto" w:fill="F0F3FA"/>
          </w:tcPr>
          <w:p w14:paraId="69329040" w14:textId="77777777" w:rsidR="00AD64A1" w:rsidRPr="00B23D23" w:rsidRDefault="00AD64A1" w:rsidP="00AD64A1">
            <w:pPr>
              <w:rPr>
                <w:rFonts w:ascii="Montserrat Medium" w:hAnsi="Montserrat Medium" w:cs="Calibri"/>
                <w:sz w:val="16"/>
                <w:szCs w:val="16"/>
              </w:rPr>
            </w:pPr>
          </w:p>
        </w:tc>
      </w:tr>
    </w:tbl>
    <w:p w14:paraId="46742CFA" w14:textId="77777777" w:rsidR="006E5E2A" w:rsidRPr="00276BF9" w:rsidRDefault="006E5E2A" w:rsidP="0090005D">
      <w:pPr>
        <w:tabs>
          <w:tab w:val="left" w:pos="4608"/>
        </w:tabs>
        <w:rPr>
          <w:rFonts w:ascii="Calibri" w:hAnsi="Calibri" w:cs="Calibri"/>
          <w:sz w:val="20"/>
          <w:szCs w:val="20"/>
        </w:rPr>
      </w:pPr>
    </w:p>
    <w:sectPr w:rsidR="006E5E2A" w:rsidRPr="00276BF9" w:rsidSect="00F0092B">
      <w:headerReference w:type="even" r:id="rId11"/>
      <w:headerReference w:type="default" r:id="rId12"/>
      <w:headerReference w:type="first" r:id="rId13"/>
      <w:pgSz w:w="15840" w:h="12240" w:orient="landscape"/>
      <w:pgMar w:top="173" w:right="173" w:bottom="173" w:left="17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E279" w14:textId="77777777" w:rsidR="007F47A9" w:rsidRDefault="007F47A9">
      <w:r>
        <w:separator/>
      </w:r>
    </w:p>
  </w:endnote>
  <w:endnote w:type="continuationSeparator" w:id="0">
    <w:p w14:paraId="7FDA2B00" w14:textId="77777777" w:rsidR="007F47A9" w:rsidRDefault="007F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 45 Light">
    <w:panose1 w:val="000000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altName w:val="Calibri"/>
    <w:charset w:val="00"/>
    <w:family w:val="auto"/>
    <w:pitch w:val="variable"/>
    <w:sig w:usb0="2000020F" w:usb1="00000003" w:usb2="00000000" w:usb3="00000000" w:csb0="00000197" w:csb1="00000000"/>
  </w:font>
  <w:font w:name="Montserrat SemiBold">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9D20" w14:textId="77777777" w:rsidR="007F47A9" w:rsidRDefault="007F47A9">
      <w:r>
        <w:separator/>
      </w:r>
    </w:p>
  </w:footnote>
  <w:footnote w:type="continuationSeparator" w:id="0">
    <w:p w14:paraId="04EE1A1E" w14:textId="77777777" w:rsidR="007F47A9" w:rsidRDefault="007F4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AA43" w14:textId="77777777" w:rsidR="00E26D5A" w:rsidRDefault="00E26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3A5A" w14:textId="77777777" w:rsidR="00E26D5A" w:rsidRDefault="00E26D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657D" w14:textId="77777777" w:rsidR="00E26D5A" w:rsidRDefault="00E26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6FE8"/>
    <w:multiLevelType w:val="hybridMultilevel"/>
    <w:tmpl w:val="CADAC3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980E12"/>
    <w:multiLevelType w:val="hybridMultilevel"/>
    <w:tmpl w:val="ABCC219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D09B5"/>
    <w:multiLevelType w:val="hybridMultilevel"/>
    <w:tmpl w:val="A678DFBA"/>
    <w:lvl w:ilvl="0" w:tplc="B58C38C8">
      <w:numFmt w:val="bullet"/>
      <w:lvlText w:val=""/>
      <w:lvlJc w:val="left"/>
      <w:pPr>
        <w:tabs>
          <w:tab w:val="num" w:pos="720"/>
        </w:tabs>
        <w:ind w:left="720" w:hanging="360"/>
      </w:pPr>
      <w:rPr>
        <w:rFonts w:ascii="Symbol" w:eastAsia="MS Mincho"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A4E9D"/>
    <w:multiLevelType w:val="hybridMultilevel"/>
    <w:tmpl w:val="52F02A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3279AF"/>
    <w:multiLevelType w:val="hybridMultilevel"/>
    <w:tmpl w:val="EA7074D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C23A4E"/>
    <w:multiLevelType w:val="hybridMultilevel"/>
    <w:tmpl w:val="06BA4E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BA301F"/>
    <w:multiLevelType w:val="hybridMultilevel"/>
    <w:tmpl w:val="A4C22A4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A0234E"/>
    <w:multiLevelType w:val="hybridMultilevel"/>
    <w:tmpl w:val="44084DCA"/>
    <w:lvl w:ilvl="0" w:tplc="D4DCAB3C">
      <w:start w:val="1"/>
      <w:numFmt w:val="bullet"/>
      <w:lvlText w:val="•"/>
      <w:lvlJc w:val="left"/>
      <w:pPr>
        <w:tabs>
          <w:tab w:val="num" w:pos="720"/>
        </w:tabs>
        <w:ind w:left="720" w:hanging="360"/>
      </w:pPr>
      <w:rPr>
        <w:rFonts w:ascii="Frutiger 45 Light" w:hAnsi="Frutiger 45 Light" w:hint="default"/>
      </w:rPr>
    </w:lvl>
    <w:lvl w:ilvl="1" w:tplc="96A00FCE" w:tentative="1">
      <w:start w:val="1"/>
      <w:numFmt w:val="bullet"/>
      <w:lvlText w:val="•"/>
      <w:lvlJc w:val="left"/>
      <w:pPr>
        <w:tabs>
          <w:tab w:val="num" w:pos="1440"/>
        </w:tabs>
        <w:ind w:left="1440" w:hanging="360"/>
      </w:pPr>
      <w:rPr>
        <w:rFonts w:ascii="Frutiger 45 Light" w:hAnsi="Frutiger 45 Light" w:hint="default"/>
      </w:rPr>
    </w:lvl>
    <w:lvl w:ilvl="2" w:tplc="A5CE5360" w:tentative="1">
      <w:start w:val="1"/>
      <w:numFmt w:val="bullet"/>
      <w:lvlText w:val="•"/>
      <w:lvlJc w:val="left"/>
      <w:pPr>
        <w:tabs>
          <w:tab w:val="num" w:pos="2160"/>
        </w:tabs>
        <w:ind w:left="2160" w:hanging="360"/>
      </w:pPr>
      <w:rPr>
        <w:rFonts w:ascii="Frutiger 45 Light" w:hAnsi="Frutiger 45 Light" w:hint="default"/>
      </w:rPr>
    </w:lvl>
    <w:lvl w:ilvl="3" w:tplc="FAB6D29E" w:tentative="1">
      <w:start w:val="1"/>
      <w:numFmt w:val="bullet"/>
      <w:lvlText w:val="•"/>
      <w:lvlJc w:val="left"/>
      <w:pPr>
        <w:tabs>
          <w:tab w:val="num" w:pos="2880"/>
        </w:tabs>
        <w:ind w:left="2880" w:hanging="360"/>
      </w:pPr>
      <w:rPr>
        <w:rFonts w:ascii="Frutiger 45 Light" w:hAnsi="Frutiger 45 Light" w:hint="default"/>
      </w:rPr>
    </w:lvl>
    <w:lvl w:ilvl="4" w:tplc="B1F48246" w:tentative="1">
      <w:start w:val="1"/>
      <w:numFmt w:val="bullet"/>
      <w:lvlText w:val="•"/>
      <w:lvlJc w:val="left"/>
      <w:pPr>
        <w:tabs>
          <w:tab w:val="num" w:pos="3600"/>
        </w:tabs>
        <w:ind w:left="3600" w:hanging="360"/>
      </w:pPr>
      <w:rPr>
        <w:rFonts w:ascii="Frutiger 45 Light" w:hAnsi="Frutiger 45 Light" w:hint="default"/>
      </w:rPr>
    </w:lvl>
    <w:lvl w:ilvl="5" w:tplc="553A29DC" w:tentative="1">
      <w:start w:val="1"/>
      <w:numFmt w:val="bullet"/>
      <w:lvlText w:val="•"/>
      <w:lvlJc w:val="left"/>
      <w:pPr>
        <w:tabs>
          <w:tab w:val="num" w:pos="4320"/>
        </w:tabs>
        <w:ind w:left="4320" w:hanging="360"/>
      </w:pPr>
      <w:rPr>
        <w:rFonts w:ascii="Frutiger 45 Light" w:hAnsi="Frutiger 45 Light" w:hint="default"/>
      </w:rPr>
    </w:lvl>
    <w:lvl w:ilvl="6" w:tplc="4ED22E5E" w:tentative="1">
      <w:start w:val="1"/>
      <w:numFmt w:val="bullet"/>
      <w:lvlText w:val="•"/>
      <w:lvlJc w:val="left"/>
      <w:pPr>
        <w:tabs>
          <w:tab w:val="num" w:pos="5040"/>
        </w:tabs>
        <w:ind w:left="5040" w:hanging="360"/>
      </w:pPr>
      <w:rPr>
        <w:rFonts w:ascii="Frutiger 45 Light" w:hAnsi="Frutiger 45 Light" w:hint="default"/>
      </w:rPr>
    </w:lvl>
    <w:lvl w:ilvl="7" w:tplc="5A804E96" w:tentative="1">
      <w:start w:val="1"/>
      <w:numFmt w:val="bullet"/>
      <w:lvlText w:val="•"/>
      <w:lvlJc w:val="left"/>
      <w:pPr>
        <w:tabs>
          <w:tab w:val="num" w:pos="5760"/>
        </w:tabs>
        <w:ind w:left="5760" w:hanging="360"/>
      </w:pPr>
      <w:rPr>
        <w:rFonts w:ascii="Frutiger 45 Light" w:hAnsi="Frutiger 45 Light" w:hint="default"/>
      </w:rPr>
    </w:lvl>
    <w:lvl w:ilvl="8" w:tplc="2DBE4B3A" w:tentative="1">
      <w:start w:val="1"/>
      <w:numFmt w:val="bullet"/>
      <w:lvlText w:val="•"/>
      <w:lvlJc w:val="left"/>
      <w:pPr>
        <w:tabs>
          <w:tab w:val="num" w:pos="6480"/>
        </w:tabs>
        <w:ind w:left="6480" w:hanging="360"/>
      </w:pPr>
      <w:rPr>
        <w:rFonts w:ascii="Frutiger 45 Light" w:hAnsi="Frutiger 45 Light" w:hint="default"/>
      </w:rPr>
    </w:lvl>
  </w:abstractNum>
  <w:abstractNum w:abstractNumId="8" w15:restartNumberingAfterBreak="0">
    <w:nsid w:val="60956FBA"/>
    <w:multiLevelType w:val="hybridMultilevel"/>
    <w:tmpl w:val="E4DC5F22"/>
    <w:lvl w:ilvl="0" w:tplc="0409000B">
      <w:start w:val="1"/>
      <w:numFmt w:val="bullet"/>
      <w:lvlText w:val=""/>
      <w:lvlJc w:val="left"/>
      <w:pPr>
        <w:tabs>
          <w:tab w:val="num" w:pos="776"/>
        </w:tabs>
        <w:ind w:left="776" w:hanging="360"/>
      </w:pPr>
      <w:rPr>
        <w:rFonts w:ascii="Wingdings" w:hAnsi="Wingdings" w:hint="default"/>
      </w:rPr>
    </w:lvl>
    <w:lvl w:ilvl="1" w:tplc="04090003" w:tentative="1">
      <w:start w:val="1"/>
      <w:numFmt w:val="bullet"/>
      <w:lvlText w:val="o"/>
      <w:lvlJc w:val="left"/>
      <w:pPr>
        <w:tabs>
          <w:tab w:val="num" w:pos="1496"/>
        </w:tabs>
        <w:ind w:left="1496" w:hanging="360"/>
      </w:pPr>
      <w:rPr>
        <w:rFonts w:ascii="Courier New" w:hAnsi="Courier New" w:cs="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cs="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cs="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num w:numId="1" w16cid:durableId="1398165668">
    <w:abstractNumId w:val="5"/>
  </w:num>
  <w:num w:numId="2" w16cid:durableId="1997604558">
    <w:abstractNumId w:val="1"/>
  </w:num>
  <w:num w:numId="3" w16cid:durableId="1095057177">
    <w:abstractNumId w:val="4"/>
  </w:num>
  <w:num w:numId="4" w16cid:durableId="1950047684">
    <w:abstractNumId w:val="6"/>
  </w:num>
  <w:num w:numId="5" w16cid:durableId="2088309719">
    <w:abstractNumId w:val="8"/>
  </w:num>
  <w:num w:numId="6" w16cid:durableId="1533416379">
    <w:abstractNumId w:val="3"/>
  </w:num>
  <w:num w:numId="7" w16cid:durableId="407384081">
    <w:abstractNumId w:val="0"/>
  </w:num>
  <w:num w:numId="8" w16cid:durableId="1137339461">
    <w:abstractNumId w:val="7"/>
  </w:num>
  <w:num w:numId="9" w16cid:durableId="1469400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03da5,#f5f5f7,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EA"/>
    <w:rsid w:val="0000004D"/>
    <w:rsid w:val="00002BA2"/>
    <w:rsid w:val="000066BB"/>
    <w:rsid w:val="00014FD2"/>
    <w:rsid w:val="000202C4"/>
    <w:rsid w:val="00025A68"/>
    <w:rsid w:val="00027B7E"/>
    <w:rsid w:val="00030871"/>
    <w:rsid w:val="00032853"/>
    <w:rsid w:val="00033281"/>
    <w:rsid w:val="00037146"/>
    <w:rsid w:val="00041BE0"/>
    <w:rsid w:val="000427F7"/>
    <w:rsid w:val="00044865"/>
    <w:rsid w:val="000456DD"/>
    <w:rsid w:val="00045924"/>
    <w:rsid w:val="00051393"/>
    <w:rsid w:val="00060906"/>
    <w:rsid w:val="00060FC7"/>
    <w:rsid w:val="00076638"/>
    <w:rsid w:val="00076AFA"/>
    <w:rsid w:val="000925AF"/>
    <w:rsid w:val="00097B1B"/>
    <w:rsid w:val="000A0868"/>
    <w:rsid w:val="000B1D18"/>
    <w:rsid w:val="000B2D92"/>
    <w:rsid w:val="000B4DDC"/>
    <w:rsid w:val="000C1C4D"/>
    <w:rsid w:val="000C4B5C"/>
    <w:rsid w:val="000D0B08"/>
    <w:rsid w:val="000E3BF4"/>
    <w:rsid w:val="000E7CB7"/>
    <w:rsid w:val="000F14CC"/>
    <w:rsid w:val="000F2A5D"/>
    <w:rsid w:val="00100437"/>
    <w:rsid w:val="00100D40"/>
    <w:rsid w:val="00101F5D"/>
    <w:rsid w:val="00106DE9"/>
    <w:rsid w:val="00107AEA"/>
    <w:rsid w:val="00112E70"/>
    <w:rsid w:val="001151BF"/>
    <w:rsid w:val="00120295"/>
    <w:rsid w:val="00122596"/>
    <w:rsid w:val="001229B2"/>
    <w:rsid w:val="00123C6C"/>
    <w:rsid w:val="001245EA"/>
    <w:rsid w:val="00124B2F"/>
    <w:rsid w:val="0012510F"/>
    <w:rsid w:val="00131EA6"/>
    <w:rsid w:val="00144C97"/>
    <w:rsid w:val="0015038C"/>
    <w:rsid w:val="001506F1"/>
    <w:rsid w:val="00150CA3"/>
    <w:rsid w:val="001511EA"/>
    <w:rsid w:val="00152629"/>
    <w:rsid w:val="00153EFD"/>
    <w:rsid w:val="00154AD1"/>
    <w:rsid w:val="00155576"/>
    <w:rsid w:val="00165A15"/>
    <w:rsid w:val="0017155E"/>
    <w:rsid w:val="00180B8C"/>
    <w:rsid w:val="00180C5C"/>
    <w:rsid w:val="0018652B"/>
    <w:rsid w:val="001964AC"/>
    <w:rsid w:val="00197400"/>
    <w:rsid w:val="001A6689"/>
    <w:rsid w:val="001A6A4C"/>
    <w:rsid w:val="001B27ED"/>
    <w:rsid w:val="001B3D96"/>
    <w:rsid w:val="001B4B83"/>
    <w:rsid w:val="001D2EC9"/>
    <w:rsid w:val="001D308F"/>
    <w:rsid w:val="001F2FC9"/>
    <w:rsid w:val="001F4AF5"/>
    <w:rsid w:val="0021098A"/>
    <w:rsid w:val="0021671F"/>
    <w:rsid w:val="00221903"/>
    <w:rsid w:val="002351F9"/>
    <w:rsid w:val="002407FF"/>
    <w:rsid w:val="00243983"/>
    <w:rsid w:val="00245E3B"/>
    <w:rsid w:val="00252717"/>
    <w:rsid w:val="00262C28"/>
    <w:rsid w:val="002630AD"/>
    <w:rsid w:val="00270118"/>
    <w:rsid w:val="00276BF9"/>
    <w:rsid w:val="0028025D"/>
    <w:rsid w:val="002839AE"/>
    <w:rsid w:val="002912BA"/>
    <w:rsid w:val="00291311"/>
    <w:rsid w:val="0029531E"/>
    <w:rsid w:val="00295D1D"/>
    <w:rsid w:val="002968CE"/>
    <w:rsid w:val="002A1B33"/>
    <w:rsid w:val="002A1EF3"/>
    <w:rsid w:val="002A3973"/>
    <w:rsid w:val="002A3C0F"/>
    <w:rsid w:val="002B2A6D"/>
    <w:rsid w:val="002B400A"/>
    <w:rsid w:val="002B43FF"/>
    <w:rsid w:val="002B4C8E"/>
    <w:rsid w:val="002C62C3"/>
    <w:rsid w:val="002C69C3"/>
    <w:rsid w:val="002D30B8"/>
    <w:rsid w:val="002D6D62"/>
    <w:rsid w:val="002F2948"/>
    <w:rsid w:val="002F7FA6"/>
    <w:rsid w:val="0030787E"/>
    <w:rsid w:val="003133BC"/>
    <w:rsid w:val="00316729"/>
    <w:rsid w:val="00316DBA"/>
    <w:rsid w:val="00317485"/>
    <w:rsid w:val="00322153"/>
    <w:rsid w:val="00326C62"/>
    <w:rsid w:val="00334EC7"/>
    <w:rsid w:val="00336353"/>
    <w:rsid w:val="00337183"/>
    <w:rsid w:val="003457B9"/>
    <w:rsid w:val="00345BF2"/>
    <w:rsid w:val="00346536"/>
    <w:rsid w:val="003474CA"/>
    <w:rsid w:val="00352C27"/>
    <w:rsid w:val="00352DBD"/>
    <w:rsid w:val="00356F0E"/>
    <w:rsid w:val="00362C05"/>
    <w:rsid w:val="003755B7"/>
    <w:rsid w:val="00383B5D"/>
    <w:rsid w:val="00384808"/>
    <w:rsid w:val="00394D9D"/>
    <w:rsid w:val="00394DDA"/>
    <w:rsid w:val="003B292A"/>
    <w:rsid w:val="003B655B"/>
    <w:rsid w:val="003C1C84"/>
    <w:rsid w:val="003C2F1A"/>
    <w:rsid w:val="003C577C"/>
    <w:rsid w:val="003C63F2"/>
    <w:rsid w:val="003D408F"/>
    <w:rsid w:val="003E392C"/>
    <w:rsid w:val="003E4443"/>
    <w:rsid w:val="003E4F4C"/>
    <w:rsid w:val="003E5DD2"/>
    <w:rsid w:val="003F2B7A"/>
    <w:rsid w:val="00400CA6"/>
    <w:rsid w:val="00403941"/>
    <w:rsid w:val="0040662F"/>
    <w:rsid w:val="0041258A"/>
    <w:rsid w:val="004156DA"/>
    <w:rsid w:val="004223ED"/>
    <w:rsid w:val="00426DCC"/>
    <w:rsid w:val="00430E72"/>
    <w:rsid w:val="00430F49"/>
    <w:rsid w:val="004354CF"/>
    <w:rsid w:val="00436BEE"/>
    <w:rsid w:val="00436F24"/>
    <w:rsid w:val="004406E1"/>
    <w:rsid w:val="004408BC"/>
    <w:rsid w:val="00443C6F"/>
    <w:rsid w:val="0046202F"/>
    <w:rsid w:val="00462ADF"/>
    <w:rsid w:val="00466F74"/>
    <w:rsid w:val="004709F6"/>
    <w:rsid w:val="00471CC2"/>
    <w:rsid w:val="00473773"/>
    <w:rsid w:val="004760C5"/>
    <w:rsid w:val="00485B83"/>
    <w:rsid w:val="00485C92"/>
    <w:rsid w:val="00486227"/>
    <w:rsid w:val="00486437"/>
    <w:rsid w:val="0048660F"/>
    <w:rsid w:val="00490400"/>
    <w:rsid w:val="004A0DB9"/>
    <w:rsid w:val="004A27F6"/>
    <w:rsid w:val="004A2C05"/>
    <w:rsid w:val="004A589A"/>
    <w:rsid w:val="004A59B0"/>
    <w:rsid w:val="004A62FD"/>
    <w:rsid w:val="004B3CF4"/>
    <w:rsid w:val="004B4C5E"/>
    <w:rsid w:val="004B785C"/>
    <w:rsid w:val="004B7CC5"/>
    <w:rsid w:val="004C22DB"/>
    <w:rsid w:val="004C3327"/>
    <w:rsid w:val="004C5445"/>
    <w:rsid w:val="004E34EA"/>
    <w:rsid w:val="004E529A"/>
    <w:rsid w:val="004F2759"/>
    <w:rsid w:val="004F6573"/>
    <w:rsid w:val="00500424"/>
    <w:rsid w:val="0050352A"/>
    <w:rsid w:val="00506748"/>
    <w:rsid w:val="0051076A"/>
    <w:rsid w:val="00511B77"/>
    <w:rsid w:val="00513D98"/>
    <w:rsid w:val="005144C6"/>
    <w:rsid w:val="005157C7"/>
    <w:rsid w:val="00516EE4"/>
    <w:rsid w:val="00522898"/>
    <w:rsid w:val="00524E47"/>
    <w:rsid w:val="00532C40"/>
    <w:rsid w:val="00541595"/>
    <w:rsid w:val="0054292B"/>
    <w:rsid w:val="00547317"/>
    <w:rsid w:val="00547904"/>
    <w:rsid w:val="005529E6"/>
    <w:rsid w:val="005535D1"/>
    <w:rsid w:val="00556907"/>
    <w:rsid w:val="0056058D"/>
    <w:rsid w:val="00561A97"/>
    <w:rsid w:val="005677B1"/>
    <w:rsid w:val="0057024F"/>
    <w:rsid w:val="00574D16"/>
    <w:rsid w:val="00583E35"/>
    <w:rsid w:val="00585F39"/>
    <w:rsid w:val="00586902"/>
    <w:rsid w:val="00593C86"/>
    <w:rsid w:val="00594CC2"/>
    <w:rsid w:val="00596EF8"/>
    <w:rsid w:val="00596F7A"/>
    <w:rsid w:val="0059701D"/>
    <w:rsid w:val="00597564"/>
    <w:rsid w:val="00597743"/>
    <w:rsid w:val="005A759F"/>
    <w:rsid w:val="005B14F0"/>
    <w:rsid w:val="005B218B"/>
    <w:rsid w:val="005B2467"/>
    <w:rsid w:val="005B4785"/>
    <w:rsid w:val="005C132F"/>
    <w:rsid w:val="005C43C0"/>
    <w:rsid w:val="005C5608"/>
    <w:rsid w:val="005C5E4E"/>
    <w:rsid w:val="005D02A4"/>
    <w:rsid w:val="005D0FB1"/>
    <w:rsid w:val="005D18F0"/>
    <w:rsid w:val="005D4CCF"/>
    <w:rsid w:val="005E2FA0"/>
    <w:rsid w:val="005E4DDC"/>
    <w:rsid w:val="005F109D"/>
    <w:rsid w:val="005F21F7"/>
    <w:rsid w:val="00606DE0"/>
    <w:rsid w:val="00611592"/>
    <w:rsid w:val="006157CB"/>
    <w:rsid w:val="00617283"/>
    <w:rsid w:val="00617A0C"/>
    <w:rsid w:val="00622CBB"/>
    <w:rsid w:val="00624654"/>
    <w:rsid w:val="006266E5"/>
    <w:rsid w:val="00640D82"/>
    <w:rsid w:val="00643BE2"/>
    <w:rsid w:val="00657BF1"/>
    <w:rsid w:val="006802D5"/>
    <w:rsid w:val="00681356"/>
    <w:rsid w:val="00684AF1"/>
    <w:rsid w:val="00690A53"/>
    <w:rsid w:val="006A1C35"/>
    <w:rsid w:val="006B683C"/>
    <w:rsid w:val="006C5BD2"/>
    <w:rsid w:val="006E0E6F"/>
    <w:rsid w:val="006E253F"/>
    <w:rsid w:val="006E32AD"/>
    <w:rsid w:val="006E430C"/>
    <w:rsid w:val="006E5E2A"/>
    <w:rsid w:val="006F6CD9"/>
    <w:rsid w:val="00700264"/>
    <w:rsid w:val="00700E90"/>
    <w:rsid w:val="00711489"/>
    <w:rsid w:val="00715BA8"/>
    <w:rsid w:val="00722C4E"/>
    <w:rsid w:val="00733CD4"/>
    <w:rsid w:val="00736B38"/>
    <w:rsid w:val="00740BAB"/>
    <w:rsid w:val="00741385"/>
    <w:rsid w:val="00741698"/>
    <w:rsid w:val="007459D1"/>
    <w:rsid w:val="007555D1"/>
    <w:rsid w:val="007600CB"/>
    <w:rsid w:val="007614B5"/>
    <w:rsid w:val="007623A4"/>
    <w:rsid w:val="007628F7"/>
    <w:rsid w:val="007633D0"/>
    <w:rsid w:val="00763505"/>
    <w:rsid w:val="00772D2D"/>
    <w:rsid w:val="007743F0"/>
    <w:rsid w:val="00774603"/>
    <w:rsid w:val="00786C75"/>
    <w:rsid w:val="007931A3"/>
    <w:rsid w:val="007957EE"/>
    <w:rsid w:val="007A0962"/>
    <w:rsid w:val="007A1B73"/>
    <w:rsid w:val="007A1CB8"/>
    <w:rsid w:val="007A478C"/>
    <w:rsid w:val="007B1E57"/>
    <w:rsid w:val="007B5758"/>
    <w:rsid w:val="007B67D4"/>
    <w:rsid w:val="007C4EFA"/>
    <w:rsid w:val="007C55E5"/>
    <w:rsid w:val="007C5690"/>
    <w:rsid w:val="007C65EF"/>
    <w:rsid w:val="007D1980"/>
    <w:rsid w:val="007E0874"/>
    <w:rsid w:val="007E51A6"/>
    <w:rsid w:val="007E76C7"/>
    <w:rsid w:val="007F47A9"/>
    <w:rsid w:val="007F4D39"/>
    <w:rsid w:val="007F51AB"/>
    <w:rsid w:val="007F5803"/>
    <w:rsid w:val="007F66CF"/>
    <w:rsid w:val="00801671"/>
    <w:rsid w:val="00801E64"/>
    <w:rsid w:val="00802049"/>
    <w:rsid w:val="00803B4A"/>
    <w:rsid w:val="008073AF"/>
    <w:rsid w:val="008121CA"/>
    <w:rsid w:val="00812B66"/>
    <w:rsid w:val="00813A61"/>
    <w:rsid w:val="008168A4"/>
    <w:rsid w:val="00822B59"/>
    <w:rsid w:val="00826615"/>
    <w:rsid w:val="00826D93"/>
    <w:rsid w:val="008300B1"/>
    <w:rsid w:val="008409BF"/>
    <w:rsid w:val="00841319"/>
    <w:rsid w:val="00845B73"/>
    <w:rsid w:val="00852A62"/>
    <w:rsid w:val="00852E8A"/>
    <w:rsid w:val="00854922"/>
    <w:rsid w:val="0086097D"/>
    <w:rsid w:val="00872C76"/>
    <w:rsid w:val="00874761"/>
    <w:rsid w:val="00875F78"/>
    <w:rsid w:val="00876C34"/>
    <w:rsid w:val="00892068"/>
    <w:rsid w:val="0089266A"/>
    <w:rsid w:val="008946F2"/>
    <w:rsid w:val="008A0123"/>
    <w:rsid w:val="008A23AF"/>
    <w:rsid w:val="008A2A18"/>
    <w:rsid w:val="008A40BE"/>
    <w:rsid w:val="008A737A"/>
    <w:rsid w:val="008B1194"/>
    <w:rsid w:val="008B4F93"/>
    <w:rsid w:val="008B6E60"/>
    <w:rsid w:val="008C3DE4"/>
    <w:rsid w:val="008C6103"/>
    <w:rsid w:val="008C6843"/>
    <w:rsid w:val="008C7A06"/>
    <w:rsid w:val="008D414A"/>
    <w:rsid w:val="008D56EF"/>
    <w:rsid w:val="008D57E9"/>
    <w:rsid w:val="008D6CE6"/>
    <w:rsid w:val="008D71DF"/>
    <w:rsid w:val="008D7426"/>
    <w:rsid w:val="008E1D93"/>
    <w:rsid w:val="008E2C3E"/>
    <w:rsid w:val="008E50C6"/>
    <w:rsid w:val="008E70E7"/>
    <w:rsid w:val="008F120C"/>
    <w:rsid w:val="0090005D"/>
    <w:rsid w:val="009078EB"/>
    <w:rsid w:val="00916ECA"/>
    <w:rsid w:val="00922848"/>
    <w:rsid w:val="00922DF2"/>
    <w:rsid w:val="00922FC9"/>
    <w:rsid w:val="00924C32"/>
    <w:rsid w:val="00930287"/>
    <w:rsid w:val="00931F0A"/>
    <w:rsid w:val="00936051"/>
    <w:rsid w:val="0093669F"/>
    <w:rsid w:val="00943CB4"/>
    <w:rsid w:val="009454D4"/>
    <w:rsid w:val="00945F8B"/>
    <w:rsid w:val="00947175"/>
    <w:rsid w:val="009472F6"/>
    <w:rsid w:val="009512E5"/>
    <w:rsid w:val="009575CC"/>
    <w:rsid w:val="00957D19"/>
    <w:rsid w:val="009710B2"/>
    <w:rsid w:val="00984D50"/>
    <w:rsid w:val="00991F40"/>
    <w:rsid w:val="0099615A"/>
    <w:rsid w:val="009A3D93"/>
    <w:rsid w:val="009A3EB2"/>
    <w:rsid w:val="009A4CB0"/>
    <w:rsid w:val="009B5425"/>
    <w:rsid w:val="009B5B33"/>
    <w:rsid w:val="009D00E3"/>
    <w:rsid w:val="009D1145"/>
    <w:rsid w:val="009D6BED"/>
    <w:rsid w:val="009D6F7E"/>
    <w:rsid w:val="009E07CF"/>
    <w:rsid w:val="009E1C97"/>
    <w:rsid w:val="009E2BB3"/>
    <w:rsid w:val="009E3A24"/>
    <w:rsid w:val="009E43F4"/>
    <w:rsid w:val="009E4B5D"/>
    <w:rsid w:val="009E636F"/>
    <w:rsid w:val="009F10DB"/>
    <w:rsid w:val="009F2255"/>
    <w:rsid w:val="009F36BA"/>
    <w:rsid w:val="009F5C12"/>
    <w:rsid w:val="009F736E"/>
    <w:rsid w:val="009F7F95"/>
    <w:rsid w:val="00A0214F"/>
    <w:rsid w:val="00A02B51"/>
    <w:rsid w:val="00A04D51"/>
    <w:rsid w:val="00A20664"/>
    <w:rsid w:val="00A206E2"/>
    <w:rsid w:val="00A22F7B"/>
    <w:rsid w:val="00A23C3B"/>
    <w:rsid w:val="00A26FC7"/>
    <w:rsid w:val="00A33230"/>
    <w:rsid w:val="00A4089D"/>
    <w:rsid w:val="00A51114"/>
    <w:rsid w:val="00A51D57"/>
    <w:rsid w:val="00A52DCE"/>
    <w:rsid w:val="00A53A70"/>
    <w:rsid w:val="00A55848"/>
    <w:rsid w:val="00A5601F"/>
    <w:rsid w:val="00A72F5C"/>
    <w:rsid w:val="00A923A5"/>
    <w:rsid w:val="00A95536"/>
    <w:rsid w:val="00A95A26"/>
    <w:rsid w:val="00A96F14"/>
    <w:rsid w:val="00AB329A"/>
    <w:rsid w:val="00AB5E3F"/>
    <w:rsid w:val="00AC5E01"/>
    <w:rsid w:val="00AC6AA0"/>
    <w:rsid w:val="00AD1700"/>
    <w:rsid w:val="00AD42B9"/>
    <w:rsid w:val="00AD4F09"/>
    <w:rsid w:val="00AD64A1"/>
    <w:rsid w:val="00AD6CC3"/>
    <w:rsid w:val="00AE2CC8"/>
    <w:rsid w:val="00AE6DC8"/>
    <w:rsid w:val="00AE785E"/>
    <w:rsid w:val="00AE7BA7"/>
    <w:rsid w:val="00AF403A"/>
    <w:rsid w:val="00AF4241"/>
    <w:rsid w:val="00AF6752"/>
    <w:rsid w:val="00B00DA5"/>
    <w:rsid w:val="00B042C9"/>
    <w:rsid w:val="00B04657"/>
    <w:rsid w:val="00B06F4F"/>
    <w:rsid w:val="00B07627"/>
    <w:rsid w:val="00B12BEF"/>
    <w:rsid w:val="00B23D23"/>
    <w:rsid w:val="00B3298F"/>
    <w:rsid w:val="00B35A53"/>
    <w:rsid w:val="00B40FA2"/>
    <w:rsid w:val="00B411BD"/>
    <w:rsid w:val="00B43EBC"/>
    <w:rsid w:val="00B462D7"/>
    <w:rsid w:val="00B54CC4"/>
    <w:rsid w:val="00B56A2C"/>
    <w:rsid w:val="00B60757"/>
    <w:rsid w:val="00B60955"/>
    <w:rsid w:val="00B63479"/>
    <w:rsid w:val="00B67939"/>
    <w:rsid w:val="00B70D0B"/>
    <w:rsid w:val="00B71AB6"/>
    <w:rsid w:val="00B74A22"/>
    <w:rsid w:val="00B91DD6"/>
    <w:rsid w:val="00B95651"/>
    <w:rsid w:val="00BA2D10"/>
    <w:rsid w:val="00BA2FF9"/>
    <w:rsid w:val="00BA5402"/>
    <w:rsid w:val="00BB42F0"/>
    <w:rsid w:val="00BC3A94"/>
    <w:rsid w:val="00BD21D3"/>
    <w:rsid w:val="00BD5842"/>
    <w:rsid w:val="00BD7464"/>
    <w:rsid w:val="00BE4E11"/>
    <w:rsid w:val="00BE55B8"/>
    <w:rsid w:val="00BF77CA"/>
    <w:rsid w:val="00C02976"/>
    <w:rsid w:val="00C03640"/>
    <w:rsid w:val="00C06332"/>
    <w:rsid w:val="00C219BD"/>
    <w:rsid w:val="00C22971"/>
    <w:rsid w:val="00C27E4B"/>
    <w:rsid w:val="00C40266"/>
    <w:rsid w:val="00C41300"/>
    <w:rsid w:val="00C423FA"/>
    <w:rsid w:val="00C57135"/>
    <w:rsid w:val="00C62298"/>
    <w:rsid w:val="00C6613B"/>
    <w:rsid w:val="00C663B4"/>
    <w:rsid w:val="00C71EF1"/>
    <w:rsid w:val="00C72299"/>
    <w:rsid w:val="00C77FFC"/>
    <w:rsid w:val="00C83F8E"/>
    <w:rsid w:val="00C84A4B"/>
    <w:rsid w:val="00C90849"/>
    <w:rsid w:val="00C9124E"/>
    <w:rsid w:val="00CA1C96"/>
    <w:rsid w:val="00CA3928"/>
    <w:rsid w:val="00CA3DA7"/>
    <w:rsid w:val="00CA59CD"/>
    <w:rsid w:val="00CB3611"/>
    <w:rsid w:val="00CB6D0B"/>
    <w:rsid w:val="00CB6F04"/>
    <w:rsid w:val="00CC1E84"/>
    <w:rsid w:val="00CC1FF7"/>
    <w:rsid w:val="00CC5109"/>
    <w:rsid w:val="00CD0F76"/>
    <w:rsid w:val="00CD0FCF"/>
    <w:rsid w:val="00CD2947"/>
    <w:rsid w:val="00CD2A48"/>
    <w:rsid w:val="00CD3FC6"/>
    <w:rsid w:val="00CF0B86"/>
    <w:rsid w:val="00CF3DB4"/>
    <w:rsid w:val="00CF77B0"/>
    <w:rsid w:val="00D03E27"/>
    <w:rsid w:val="00D06F78"/>
    <w:rsid w:val="00D10889"/>
    <w:rsid w:val="00D13D01"/>
    <w:rsid w:val="00D154AB"/>
    <w:rsid w:val="00D17C66"/>
    <w:rsid w:val="00D224E3"/>
    <w:rsid w:val="00D24FA8"/>
    <w:rsid w:val="00D327A6"/>
    <w:rsid w:val="00D35D54"/>
    <w:rsid w:val="00D36A01"/>
    <w:rsid w:val="00D3789C"/>
    <w:rsid w:val="00D47535"/>
    <w:rsid w:val="00D564E7"/>
    <w:rsid w:val="00D60AD8"/>
    <w:rsid w:val="00D64DE9"/>
    <w:rsid w:val="00D65748"/>
    <w:rsid w:val="00D70114"/>
    <w:rsid w:val="00D72F69"/>
    <w:rsid w:val="00D72FC5"/>
    <w:rsid w:val="00D7387A"/>
    <w:rsid w:val="00D8213A"/>
    <w:rsid w:val="00D82481"/>
    <w:rsid w:val="00D83AE3"/>
    <w:rsid w:val="00D87228"/>
    <w:rsid w:val="00D95B2B"/>
    <w:rsid w:val="00D96920"/>
    <w:rsid w:val="00D96B6C"/>
    <w:rsid w:val="00DA113F"/>
    <w:rsid w:val="00DA1B05"/>
    <w:rsid w:val="00DA36C2"/>
    <w:rsid w:val="00DB1022"/>
    <w:rsid w:val="00DB3FDF"/>
    <w:rsid w:val="00DB4A8E"/>
    <w:rsid w:val="00DB4FB2"/>
    <w:rsid w:val="00DB6FA3"/>
    <w:rsid w:val="00DD55D7"/>
    <w:rsid w:val="00DD7111"/>
    <w:rsid w:val="00DD7D85"/>
    <w:rsid w:val="00DE0587"/>
    <w:rsid w:val="00DE3F3A"/>
    <w:rsid w:val="00DF0A61"/>
    <w:rsid w:val="00DF2444"/>
    <w:rsid w:val="00DF5EB5"/>
    <w:rsid w:val="00DF6533"/>
    <w:rsid w:val="00E02153"/>
    <w:rsid w:val="00E02FB7"/>
    <w:rsid w:val="00E03C6F"/>
    <w:rsid w:val="00E044E1"/>
    <w:rsid w:val="00E059FD"/>
    <w:rsid w:val="00E0695D"/>
    <w:rsid w:val="00E06BE7"/>
    <w:rsid w:val="00E131C3"/>
    <w:rsid w:val="00E13DDC"/>
    <w:rsid w:val="00E16865"/>
    <w:rsid w:val="00E1699C"/>
    <w:rsid w:val="00E20C40"/>
    <w:rsid w:val="00E21300"/>
    <w:rsid w:val="00E22BB0"/>
    <w:rsid w:val="00E23986"/>
    <w:rsid w:val="00E252E7"/>
    <w:rsid w:val="00E261CC"/>
    <w:rsid w:val="00E26D5A"/>
    <w:rsid w:val="00E40BD0"/>
    <w:rsid w:val="00E5272C"/>
    <w:rsid w:val="00E52884"/>
    <w:rsid w:val="00E70943"/>
    <w:rsid w:val="00E74839"/>
    <w:rsid w:val="00E8554A"/>
    <w:rsid w:val="00E9081A"/>
    <w:rsid w:val="00E973B9"/>
    <w:rsid w:val="00E979E5"/>
    <w:rsid w:val="00EA0FCE"/>
    <w:rsid w:val="00EA1CE5"/>
    <w:rsid w:val="00EA21FB"/>
    <w:rsid w:val="00EA23CA"/>
    <w:rsid w:val="00EA3277"/>
    <w:rsid w:val="00EA7E59"/>
    <w:rsid w:val="00EB08F1"/>
    <w:rsid w:val="00EB3B49"/>
    <w:rsid w:val="00EC4025"/>
    <w:rsid w:val="00EC65D3"/>
    <w:rsid w:val="00EC73FF"/>
    <w:rsid w:val="00EC7C9F"/>
    <w:rsid w:val="00ED085E"/>
    <w:rsid w:val="00ED2401"/>
    <w:rsid w:val="00EE0B90"/>
    <w:rsid w:val="00EE18D8"/>
    <w:rsid w:val="00EF0BA8"/>
    <w:rsid w:val="00EF0FC9"/>
    <w:rsid w:val="00EF3D0E"/>
    <w:rsid w:val="00F0092B"/>
    <w:rsid w:val="00F026D3"/>
    <w:rsid w:val="00F11B06"/>
    <w:rsid w:val="00F13F16"/>
    <w:rsid w:val="00F14732"/>
    <w:rsid w:val="00F16DFF"/>
    <w:rsid w:val="00F278F0"/>
    <w:rsid w:val="00F46A37"/>
    <w:rsid w:val="00F54BF1"/>
    <w:rsid w:val="00F565B3"/>
    <w:rsid w:val="00F637A4"/>
    <w:rsid w:val="00F66F4B"/>
    <w:rsid w:val="00F674C7"/>
    <w:rsid w:val="00F675D2"/>
    <w:rsid w:val="00F678F8"/>
    <w:rsid w:val="00F71959"/>
    <w:rsid w:val="00F7314F"/>
    <w:rsid w:val="00F778F4"/>
    <w:rsid w:val="00F80B9F"/>
    <w:rsid w:val="00F83AA9"/>
    <w:rsid w:val="00F84154"/>
    <w:rsid w:val="00F86686"/>
    <w:rsid w:val="00F949D2"/>
    <w:rsid w:val="00F9725A"/>
    <w:rsid w:val="00FB16F0"/>
    <w:rsid w:val="00FB36E5"/>
    <w:rsid w:val="00FB71E5"/>
    <w:rsid w:val="00FC2E6A"/>
    <w:rsid w:val="00FC4A5D"/>
    <w:rsid w:val="00FD7427"/>
    <w:rsid w:val="00FE3408"/>
    <w:rsid w:val="00FE5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3da5,#f5f5f7,white"/>
    </o:shapedefaults>
    <o:shapelayout v:ext="edit">
      <o:idmap v:ext="edit" data="2"/>
    </o:shapelayout>
  </w:shapeDefaults>
  <w:decimalSymbol w:val="."/>
  <w:listSeparator w:val=","/>
  <w14:docId w14:val="3ACA74D1"/>
  <w15:chartTrackingRefBased/>
  <w15:docId w15:val="{54FCED5A-AADA-4232-AAD1-E7669C19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613B"/>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2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07AEA"/>
    <w:pPr>
      <w:tabs>
        <w:tab w:val="center" w:pos="4320"/>
        <w:tab w:val="right" w:pos="8640"/>
      </w:tabs>
    </w:pPr>
  </w:style>
  <w:style w:type="paragraph" w:styleId="Footer">
    <w:name w:val="footer"/>
    <w:basedOn w:val="Normal"/>
    <w:rsid w:val="00107AEA"/>
    <w:pPr>
      <w:tabs>
        <w:tab w:val="center" w:pos="4320"/>
        <w:tab w:val="right" w:pos="8640"/>
      </w:tabs>
    </w:pPr>
  </w:style>
  <w:style w:type="paragraph" w:styleId="BodyText">
    <w:name w:val="Body Text"/>
    <w:basedOn w:val="Normal"/>
    <w:rsid w:val="00A51D57"/>
    <w:pPr>
      <w:spacing w:line="280" w:lineRule="exact"/>
      <w:jc w:val="both"/>
    </w:pPr>
    <w:rPr>
      <w:rFonts w:ascii="Arial" w:eastAsia="Times" w:hAnsi="Arial"/>
      <w:color w:val="808080"/>
      <w:sz w:val="20"/>
      <w:szCs w:val="20"/>
      <w:lang w:eastAsia="en-US"/>
    </w:rPr>
  </w:style>
  <w:style w:type="paragraph" w:customStyle="1" w:styleId="TableParagraph">
    <w:name w:val="Table Paragraph"/>
    <w:basedOn w:val="Normal"/>
    <w:uiPriority w:val="1"/>
    <w:qFormat/>
    <w:rsid w:val="0051076A"/>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35867">
      <w:bodyDiv w:val="1"/>
      <w:marLeft w:val="0"/>
      <w:marRight w:val="0"/>
      <w:marTop w:val="0"/>
      <w:marBottom w:val="0"/>
      <w:divBdr>
        <w:top w:val="none" w:sz="0" w:space="0" w:color="auto"/>
        <w:left w:val="none" w:sz="0" w:space="0" w:color="auto"/>
        <w:bottom w:val="none" w:sz="0" w:space="0" w:color="auto"/>
        <w:right w:val="none" w:sz="0" w:space="0" w:color="auto"/>
      </w:divBdr>
      <w:divsChild>
        <w:div w:id="1733886564">
          <w:marLeft w:val="0"/>
          <w:marRight w:val="0"/>
          <w:marTop w:val="0"/>
          <w:marBottom w:val="0"/>
          <w:divBdr>
            <w:top w:val="none" w:sz="0" w:space="0" w:color="auto"/>
            <w:left w:val="none" w:sz="0" w:space="0" w:color="auto"/>
            <w:bottom w:val="none" w:sz="0" w:space="0" w:color="auto"/>
            <w:right w:val="none" w:sz="0" w:space="0" w:color="auto"/>
          </w:divBdr>
          <w:divsChild>
            <w:div w:id="893467468">
              <w:marLeft w:val="0"/>
              <w:marRight w:val="0"/>
              <w:marTop w:val="0"/>
              <w:marBottom w:val="0"/>
              <w:divBdr>
                <w:top w:val="none" w:sz="0" w:space="0" w:color="auto"/>
                <w:left w:val="none" w:sz="0" w:space="0" w:color="auto"/>
                <w:bottom w:val="none" w:sz="0" w:space="0" w:color="auto"/>
                <w:right w:val="none" w:sz="0" w:space="0" w:color="auto"/>
              </w:divBdr>
            </w:div>
            <w:div w:id="1634020254">
              <w:marLeft w:val="0"/>
              <w:marRight w:val="0"/>
              <w:marTop w:val="0"/>
              <w:marBottom w:val="0"/>
              <w:divBdr>
                <w:top w:val="none" w:sz="0" w:space="0" w:color="auto"/>
                <w:left w:val="none" w:sz="0" w:space="0" w:color="auto"/>
                <w:bottom w:val="none" w:sz="0" w:space="0" w:color="auto"/>
                <w:right w:val="none" w:sz="0" w:space="0" w:color="auto"/>
              </w:divBdr>
            </w:div>
            <w:div w:id="1892107578">
              <w:marLeft w:val="0"/>
              <w:marRight w:val="0"/>
              <w:marTop w:val="0"/>
              <w:marBottom w:val="0"/>
              <w:divBdr>
                <w:top w:val="none" w:sz="0" w:space="0" w:color="auto"/>
                <w:left w:val="none" w:sz="0" w:space="0" w:color="auto"/>
                <w:bottom w:val="none" w:sz="0" w:space="0" w:color="auto"/>
                <w:right w:val="none" w:sz="0" w:space="0" w:color="auto"/>
              </w:divBdr>
            </w:div>
            <w:div w:id="204482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5E85C1213914DB2EDA7A0B15FDF8B" ma:contentTypeVersion="7" ma:contentTypeDescription="Create a new document." ma:contentTypeScope="" ma:versionID="0614f85281b578015383ce61ed952479">
  <xsd:schema xmlns:xsd="http://www.w3.org/2001/XMLSchema" xmlns:xs="http://www.w3.org/2001/XMLSchema" xmlns:p="http://schemas.microsoft.com/office/2006/metadata/properties" xmlns:ns2="22c1a281-e00a-49a8-8996-53ae3f117672" targetNamespace="http://schemas.microsoft.com/office/2006/metadata/properties" ma:root="true" ma:fieldsID="7661196623c963558616f12fa6753034" ns2:_="">
    <xsd:import namespace="22c1a281-e00a-49a8-8996-53ae3f1176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a281-e00a-49a8-8996-53ae3f117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A019C-F8E3-44B9-A3BE-D0599D641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a281-e00a-49a8-8996-53ae3f117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1A6EE-E6FC-407F-9501-5E4D84578F0A}">
  <ds:schemaRefs>
    <ds:schemaRef ds:uri="http://schemas.openxmlformats.org/officeDocument/2006/bibliography"/>
  </ds:schemaRefs>
</ds:datastoreItem>
</file>

<file path=customXml/itemProps3.xml><?xml version="1.0" encoding="utf-8"?>
<ds:datastoreItem xmlns:ds="http://schemas.openxmlformats.org/officeDocument/2006/customXml" ds:itemID="{B018461F-E55E-43D7-9FF0-442B584454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6FAEB6-92F0-4284-B76A-4EB7F249E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1287</Characters>
  <Application>Microsoft Office Word</Application>
  <DocSecurity>8</DocSecurity>
  <Lines>85</Lines>
  <Paragraphs>38</Paragraphs>
  <ScaleCrop>false</ScaleCrop>
  <HeadingPairs>
    <vt:vector size="2" baseType="variant">
      <vt:variant>
        <vt:lpstr>Title</vt:lpstr>
      </vt:variant>
      <vt:variant>
        <vt:i4>1</vt:i4>
      </vt:variant>
    </vt:vector>
  </HeadingPairs>
  <TitlesOfParts>
    <vt:vector size="1" baseType="lpstr">
      <vt:lpstr>Action Plan Template</vt:lpstr>
    </vt:vector>
  </TitlesOfParts>
  <Company>Procter &amp; Gamble</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Plan Template</dc:title>
  <dc:subject/>
  <dc:creator>Vinitaa Jayson</dc:creator>
  <cp:keywords/>
  <dc:description/>
  <cp:lastModifiedBy>Fox, Drew</cp:lastModifiedBy>
  <cp:revision>4</cp:revision>
  <cp:lastPrinted>2026-05-13T11:25:00Z</cp:lastPrinted>
  <dcterms:created xsi:type="dcterms:W3CDTF">2026-05-29T17:24:00Z</dcterms:created>
  <dcterms:modified xsi:type="dcterms:W3CDTF">2026-05-29T17:25:00Z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0x010100D885E85C1213914DB2EDA7A0B15FDF8B</vt:lpwstr>
  </property>
  <property fmtid="{D5CDD505-2E9C-101B-9397-08002B2CF9AE}" pid="3" name="MSIP_Label_a518e53f-798e-43aa-978d-c3fda1f3a682_Enabled">
    <vt:lpwstr>true</vt:lpwstr>
  </property>
  <property fmtid="{D5CDD505-2E9C-101B-9397-08002B2CF9AE}" pid="4" name="MSIP_Label_a518e53f-798e-43aa-978d-c3fda1f3a682_SetDate">
    <vt:lpwstr>2026-05-29T17:24:34Z</vt:lpwstr>
  </property>
  <property fmtid="{D5CDD505-2E9C-101B-9397-08002B2CF9AE}" pid="5" name="MSIP_Label_a518e53f-798e-43aa-978d-c3fda1f3a682_Method">
    <vt:lpwstr>Privileged</vt:lpwstr>
  </property>
  <property fmtid="{D5CDD505-2E9C-101B-9397-08002B2CF9AE}" pid="6" name="MSIP_Label_a518e53f-798e-43aa-978d-c3fda1f3a682_Name">
    <vt:lpwstr>PG - Internal Use</vt:lpwstr>
  </property>
  <property fmtid="{D5CDD505-2E9C-101B-9397-08002B2CF9AE}" pid="7" name="MSIP_Label_a518e53f-798e-43aa-978d-c3fda1f3a682_SiteId">
    <vt:lpwstr>3596192b-fdf5-4e2c-a6fa-acb706c963d8</vt:lpwstr>
  </property>
  <property fmtid="{D5CDD505-2E9C-101B-9397-08002B2CF9AE}" pid="8" name="MSIP_Label_a518e53f-798e-43aa-978d-c3fda1f3a682_ActionId">
    <vt:lpwstr>6eb1e8b4-9cf8-4f4e-b65c-01862d243e89</vt:lpwstr>
  </property>
  <property fmtid="{D5CDD505-2E9C-101B-9397-08002B2CF9AE}" pid="9" name="MSIP_Label_a518e53f-798e-43aa-978d-c3fda1f3a682_ContentBits">
    <vt:lpwstr>1</vt:lpwstr>
  </property>
  <property fmtid="{D5CDD505-2E9C-101B-9397-08002B2CF9AE}" pid="10" name="MSIP_Label_a518e53f-798e-43aa-978d-c3fda1f3a682_Tag">
    <vt:lpwstr>10, 0, 1, 1</vt:lpwstr>
  </property>
</Properties>
</file>