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5F5F7"/>
  <w:body>
    <w:p w14:paraId="455B625B" w14:textId="339494F0" w:rsidR="00F674C7" w:rsidRDefault="00E26D5A" w:rsidP="00D65748">
      <w:pPr>
        <w:rPr>
          <w:rFonts w:ascii="Montserrat Medium" w:hAnsi="Montserrat Medium" w:cs="Calibri"/>
          <w:bCs/>
          <w:color w:val="FF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1770C369" wp14:editId="775C862E">
                <wp:simplePos x="0" y="0"/>
                <wp:positionH relativeFrom="page">
                  <wp:posOffset>-19050</wp:posOffset>
                </wp:positionH>
                <wp:positionV relativeFrom="page">
                  <wp:posOffset>12065</wp:posOffset>
                </wp:positionV>
                <wp:extent cx="10075545" cy="452120"/>
                <wp:effectExtent l="0" t="0" r="0" b="0"/>
                <wp:wrapTight wrapText="bothSides">
                  <wp:wrapPolygon edited="0">
                    <wp:start x="0" y="0"/>
                    <wp:lineTo x="0" y="20933"/>
                    <wp:lineTo x="21563" y="20933"/>
                    <wp:lineTo x="21563" y="0"/>
                    <wp:lineTo x="0" y="0"/>
                  </wp:wrapPolygon>
                </wp:wrapTight>
                <wp:docPr id="773900027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75545" cy="452120"/>
                        </a:xfrm>
                        <a:prstGeom prst="rect">
                          <a:avLst/>
                        </a:prstGeom>
                        <a:solidFill>
                          <a:srgbClr val="003DA5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18280BD" w14:textId="7C4DBFDB" w:rsidR="00CB6F04" w:rsidRPr="00CB6F04" w:rsidRDefault="00CB6F04" w:rsidP="00CB6F04">
                            <w:pPr>
                              <w:spacing w:before="132"/>
                              <w:ind w:right="1162" w:firstLine="720"/>
                              <w:rPr>
                                <w:rFonts w:ascii="Montserrat SemiBold" w:hAnsi="Montserrat SemiBold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CB6F04">
                              <w:rPr>
                                <w:rFonts w:ascii="Montserrat SemiBold" w:hAnsi="Montserrat SemiBold"/>
                                <w:b/>
                                <w:bCs/>
                                <w:color w:val="FFFFFF"/>
                                <w:spacing w:val="10"/>
                                <w:sz w:val="40"/>
                                <w:szCs w:val="40"/>
                              </w:rPr>
                              <w:t>Impact Plan for FY</w:t>
                            </w:r>
                            <w:r w:rsidRPr="00CB6F04">
                              <w:rPr>
                                <w:rFonts w:ascii="Montserrat SemiBold" w:hAnsi="Montserrat SemiBold"/>
                                <w:color w:val="FFFFFF"/>
                                <w:spacing w:val="-24"/>
                                <w:sz w:val="40"/>
                                <w:szCs w:val="40"/>
                              </w:rPr>
                              <w:t xml:space="preserve"> </w:t>
                            </w:r>
                            <w:bookmarkStart w:id="0" w:name="FYYEAR"/>
                            <w:r w:rsidR="004C5445" w:rsidRPr="00244D7A">
                              <w:rPr>
                                <w:rFonts w:ascii="Montserrat SemiBold" w:hAnsi="Montserrat SemiBold"/>
                                <w:b/>
                                <w:bCs/>
                                <w:color w:val="FFFFFF"/>
                                <w:spacing w:val="12"/>
                                <w:sz w:val="40"/>
                                <w:szCs w:val="40"/>
                              </w:rPr>
                              <w:t>26/27</w:t>
                            </w:r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70C36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1.5pt;margin-top:.95pt;width:793.35pt;height:35.6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" fillcolor="#003da5" stroked="f">
                <v:textbox inset="0,0,0,0">
                  <w:txbxContent>
                    <w:p w14:paraId="118280BD" w14:textId="7C4DBFDB" w:rsidR="00CB6F04" w:rsidRPr="00CB6F04" w:rsidRDefault="00CB6F04" w:rsidP="00CB6F04">
                      <w:pPr>
                        <w:spacing w:before="132"/>
                        <w:ind w:right="1162" w:firstLine="720"/>
                        <w:rPr>
                          <w:rFonts w:ascii="Montserrat SemiBold" w:hAnsi="Montserrat SemiBold"/>
                          <w:b/>
                          <w:bCs/>
                          <w:sz w:val="40"/>
                          <w:szCs w:val="40"/>
                        </w:rPr>
                      </w:pPr>
                      <w:r w:rsidRPr="00CB6F04">
                        <w:rPr>
                          <w:rFonts w:ascii="Montserrat SemiBold" w:hAnsi="Montserrat SemiBold"/>
                          <w:b/>
                          <w:bCs/>
                          <w:color w:val="FFFFFF"/>
                          <w:spacing w:val="10"/>
                          <w:sz w:val="40"/>
                          <w:szCs w:val="40"/>
                        </w:rPr>
                        <w:t>Impact Plan for FY</w:t>
                      </w:r>
                      <w:r w:rsidRPr="00CB6F04">
                        <w:rPr>
                          <w:rFonts w:ascii="Montserrat SemiBold" w:hAnsi="Montserrat SemiBold"/>
                          <w:color w:val="FFFFFF"/>
                          <w:spacing w:val="-24"/>
                          <w:sz w:val="40"/>
                          <w:szCs w:val="40"/>
                        </w:rPr>
                        <w:t xml:space="preserve"> </w:t>
                      </w:r>
                      <w:bookmarkStart w:id="1" w:name="FYYEAR"/>
                      <w:r w:rsidR="004C5445" w:rsidRPr="00244D7A">
                        <w:rPr>
                          <w:rFonts w:ascii="Montserrat SemiBold" w:hAnsi="Montserrat SemiBold"/>
                          <w:b/>
                          <w:bCs/>
                          <w:color w:val="FFFFFF"/>
                          <w:spacing w:val="12"/>
                          <w:sz w:val="40"/>
                          <w:szCs w:val="40"/>
                        </w:rPr>
                        <w:t>26/27</w:t>
                      </w:r>
                      <w:bookmarkEnd w:id="1"/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6A1C35">
        <w:rPr>
          <w:rFonts w:ascii="Montserrat Medium" w:hAnsi="Montserrat Medium" w:cs="Calibri"/>
          <w:bCs/>
          <w:color w:val="FF0000"/>
          <w:sz w:val="16"/>
          <w:szCs w:val="16"/>
        </w:rPr>
        <w:t xml:space="preserve"> </w:t>
      </w:r>
    </w:p>
    <w:p w14:paraId="547B1C04" w14:textId="77777777" w:rsidR="006A1C35" w:rsidRPr="004A589A" w:rsidRDefault="006A1C35" w:rsidP="00D65748">
      <w:pPr>
        <w:rPr>
          <w:rFonts w:ascii="Calibri" w:hAnsi="Calibri" w:cs="Calibri"/>
          <w:b/>
          <w:color w:val="FF0000"/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E8E8E8"/>
          <w:left w:val="single" w:sz="4" w:space="0" w:color="E8E8E8"/>
          <w:bottom w:val="single" w:sz="4" w:space="0" w:color="E8E8E8"/>
          <w:right w:val="single" w:sz="4" w:space="0" w:color="E8E8E8"/>
          <w:insideH w:val="single" w:sz="4" w:space="0" w:color="E8E8E8"/>
          <w:insideV w:val="single" w:sz="4" w:space="0" w:color="E8E8E8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597"/>
        <w:gridCol w:w="1253"/>
        <w:gridCol w:w="2340"/>
        <w:gridCol w:w="2792"/>
        <w:gridCol w:w="3510"/>
        <w:gridCol w:w="3985"/>
      </w:tblGrid>
      <w:tr w:rsidR="00E52884" w:rsidRPr="00276BF9" w14:paraId="564A3D03" w14:textId="77777777">
        <w:trPr>
          <w:trHeight w:val="345"/>
        </w:trPr>
        <w:tc>
          <w:tcPr>
            <w:tcW w:w="1597" w:type="dxa"/>
            <w:vMerge w:val="restart"/>
            <w:shd w:val="clear" w:color="auto" w:fill="FFFFFF"/>
            <w:vAlign w:val="bottom"/>
          </w:tcPr>
          <w:p w14:paraId="5DD903A4" w14:textId="77777777" w:rsidR="00E52884" w:rsidRDefault="00E52884" w:rsidP="00B56A2C">
            <w:pPr>
              <w:tabs>
                <w:tab w:val="left" w:pos="972"/>
              </w:tabs>
              <w:rPr>
                <w:rFonts w:ascii="Calibri" w:hAnsi="Calibri" w:cs="Calibri"/>
                <w:color w:val="FFFFFF"/>
                <w:sz w:val="20"/>
                <w:szCs w:val="20"/>
              </w:rPr>
            </w:pPr>
            <w:bookmarkStart w:id="2" w:name="EMPLOYEEPHOTO"/>
            <w:r>
              <w:rPr>
                <w:rFonts w:ascii="Calibri" w:hAnsi="Calibri" w:cs="Calibri"/>
                <w:color w:val="FFFFFF"/>
                <w:sz w:val="20"/>
                <w:szCs w:val="20"/>
              </w:rPr>
              <w:t>EMPLOYEE</w:t>
            </w:r>
          </w:p>
          <w:p w14:paraId="696D8876" w14:textId="77777777" w:rsidR="00E52884" w:rsidRDefault="00E52884" w:rsidP="00B56A2C">
            <w:pPr>
              <w:tabs>
                <w:tab w:val="left" w:pos="972"/>
              </w:tabs>
              <w:rPr>
                <w:rFonts w:ascii="Calibri" w:hAnsi="Calibri" w:cs="Calibri"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color w:val="FFFFFF"/>
                <w:sz w:val="20"/>
                <w:szCs w:val="20"/>
              </w:rPr>
              <w:t>PICTURE</w:t>
            </w:r>
          </w:p>
          <w:bookmarkEnd w:id="2"/>
          <w:p w14:paraId="2A190790" w14:textId="77777777" w:rsidR="00E52884" w:rsidRPr="004A589A" w:rsidRDefault="00E52884" w:rsidP="00B56A2C">
            <w:pPr>
              <w:tabs>
                <w:tab w:val="left" w:pos="972"/>
              </w:tabs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880" w:type="dxa"/>
            <w:gridSpan w:val="5"/>
            <w:shd w:val="clear" w:color="auto" w:fill="FFFFFF"/>
            <w:vAlign w:val="top"/>
          </w:tcPr>
          <w:p>
            <w:pPr>
              <w:spacing w:after="60" w:line="240" w:lineRule="auto"/>
            </w:pPr>
            <w:r>
              <w:rPr>
                <w:rFonts w:ascii="Aptos" w:hAnsi="Aptos"/>
                <w:sz w:val="18"/>
              </w:rPr>
            </w:r>
            <w:r>
              <w:rPr>
                <w:rFonts w:ascii="Aptos" w:hAnsi="Aptos"/>
                <w:b/>
                <w:sz w:val="18"/>
              </w:rPr>
              <w:t>Name / Role</w:t>
            </w:r>
          </w:p>
          <w:p>
            <w:pPr>
              <w:spacing w:after="60" w:line="240" w:lineRule="auto"/>
            </w:pPr>
            <w:r>
              <w:rPr>
                <w:rFonts w:ascii="Aptos" w:hAnsi="Aptos"/>
                <w:b w:val="0"/>
                <w:sz w:val="18"/>
              </w:rPr>
              <w:t>Kevin Feci / Digital Campaign Manager</w:t>
            </w:r>
          </w:p>
          <w:p>
            <w:pPr>
              <w:spacing w:after="60" w:line="240" w:lineRule="auto"/>
            </w:pPr>
            <w:r>
              <w:rPr>
                <w:rFonts w:ascii="Aptos" w:hAnsi="Aptos"/>
                <w:b w:val="0"/>
                <w:sz w:val="18"/>
              </w:rPr>
              <w:t>Brands: Secret, Old Spice Native, Gillette APDO</w:t>
            </w:r>
          </w:p>
          <w:p>
            <w:pPr>
              <w:spacing w:after="60" w:line="240" w:lineRule="auto"/>
            </w:pPr>
            <w:r>
              <w:rPr>
                <w:rFonts w:ascii="Aptos" w:hAnsi="Aptos"/>
                <w:b w:val="0"/>
                <w:sz w:val="18"/>
              </w:rPr>
              <w:t>Fiscal Year: FY26/27</w:t>
            </w:r>
          </w:p>
        </w:tc>
      </w:tr>
      <w:tr w:rsidR="00E52884" w:rsidRPr="00276BF9" w14:paraId="4D2CA5B5" w14:textId="77777777">
        <w:trPr>
          <w:trHeight w:val="1008"/>
        </w:trPr>
        <w:tc>
          <w:tcPr>
            <w:tcW w:w="1597" w:type="dxa"/>
            <w:vMerge/>
            <w:shd w:val="clear" w:color="auto" w:fill="FFFFFF"/>
            <w:vAlign w:val="bottom"/>
          </w:tcPr>
          <w:p w14:paraId="79136F08" w14:textId="77777777" w:rsidR="00E52884" w:rsidRPr="004A589A" w:rsidRDefault="00E52884" w:rsidP="00B56A2C">
            <w:pPr>
              <w:tabs>
                <w:tab w:val="left" w:pos="972"/>
              </w:tabs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3" w:type="dxa"/>
            <w:shd w:val="clear" w:color="auto" w:fill="FFFFFF"/>
            <w:vAlign w:val="top"/>
          </w:tcPr>
          <w:p>
            <w:pPr>
              <w:spacing w:after="60" w:line="240" w:lineRule="auto"/>
            </w:pPr>
            <w:r>
              <w:rPr>
                <w:rFonts w:ascii="Aptos" w:hAnsi="Aptos"/>
                <w:sz w:val="18"/>
              </w:rPr>
            </w:r>
            <w:r>
              <w:rPr>
                <w:rFonts w:ascii="Aptos" w:hAnsi="Aptos"/>
                <w:b/>
                <w:sz w:val="18"/>
              </w:rPr>
              <w:t>Level</w:t>
            </w:r>
          </w:p>
          <w:p>
            <w:pPr>
              <w:spacing w:after="60" w:line="240" w:lineRule="auto"/>
            </w:pPr>
            <w:r>
              <w:rPr>
                <w:rFonts w:ascii="Aptos" w:hAnsi="Aptos"/>
                <w:b w:val="0"/>
                <w:sz w:val="18"/>
              </w:rPr>
              <w:t>Digital Campaign Manager</w:t>
            </w:r>
          </w:p>
        </w:tc>
        <w:tc>
          <w:tcPr>
            <w:tcW w:w="2340" w:type="dxa"/>
            <w:shd w:val="clear" w:color="auto" w:fill="FFFFFF"/>
            <w:vAlign w:val="top"/>
          </w:tcPr>
          <w:p>
            <w:pPr>
              <w:spacing w:after="60" w:line="240" w:lineRule="auto"/>
            </w:pPr>
            <w:r>
              <w:rPr>
                <w:rFonts w:ascii="Aptos" w:hAnsi="Aptos"/>
                <w:sz w:val="18"/>
              </w:rPr>
            </w:r>
            <w:r>
              <w:rPr>
                <w:rFonts w:ascii="Aptos" w:hAnsi="Aptos"/>
                <w:b/>
                <w:sz w:val="18"/>
              </w:rPr>
              <w:t>Time in Position</w:t>
            </w:r>
          </w:p>
          <w:p>
            <w:pPr>
              <w:spacing w:after="60" w:line="240" w:lineRule="auto"/>
            </w:pPr>
            <w:r>
              <w:rPr>
                <w:rFonts w:ascii="Aptos" w:hAnsi="Aptos"/>
                <w:b w:val="0"/>
                <w:sz w:val="18"/>
              </w:rPr>
              <w:t>[insert]</w:t>
            </w:r>
          </w:p>
        </w:tc>
        <w:tc>
          <w:tcPr>
            <w:tcW w:w="2792" w:type="dxa"/>
            <w:shd w:val="clear" w:color="auto" w:fill="FFFFFF"/>
            <w:vAlign w:val="top"/>
          </w:tcPr>
          <w:p>
            <w:pPr>
              <w:spacing w:after="60" w:line="240" w:lineRule="auto"/>
            </w:pPr>
            <w:r>
              <w:rPr>
                <w:rFonts w:ascii="Aptos" w:hAnsi="Aptos"/>
                <w:sz w:val="18"/>
              </w:rPr>
            </w:r>
            <w:r>
              <w:rPr>
                <w:rFonts w:ascii="Aptos" w:hAnsi="Aptos"/>
                <w:b/>
                <w:sz w:val="18"/>
              </w:rPr>
              <w:t>Location</w:t>
            </w:r>
          </w:p>
          <w:p>
            <w:pPr>
              <w:spacing w:after="60" w:line="240" w:lineRule="auto"/>
            </w:pPr>
            <w:r>
              <w:rPr>
                <w:rFonts w:ascii="Aptos" w:hAnsi="Aptos"/>
                <w:b w:val="0"/>
                <w:sz w:val="18"/>
              </w:rPr>
              <w:t>Toronto GO</w:t>
            </w:r>
          </w:p>
        </w:tc>
        <w:tc>
          <w:tcPr>
            <w:tcW w:w="3510" w:type="dxa"/>
            <w:shd w:val="clear" w:color="auto" w:fill="FFFFFF"/>
            <w:vAlign w:val="top"/>
          </w:tcPr>
          <w:p>
            <w:pPr>
              <w:spacing w:after="60" w:line="240" w:lineRule="auto"/>
            </w:pPr>
            <w:r>
              <w:rPr>
                <w:rFonts w:ascii="Aptos" w:hAnsi="Aptos"/>
                <w:sz w:val="18"/>
              </w:rPr>
            </w:r>
            <w:r>
              <w:rPr>
                <w:rFonts w:ascii="Aptos" w:hAnsi="Aptos"/>
                <w:b/>
                <w:sz w:val="18"/>
              </w:rPr>
              <w:t>Immediate Manager</w:t>
            </w:r>
          </w:p>
          <w:p>
            <w:pPr>
              <w:spacing w:after="60" w:line="240" w:lineRule="auto"/>
            </w:pPr>
            <w:r>
              <w:rPr>
                <w:rFonts w:ascii="Aptos" w:hAnsi="Aptos"/>
                <w:b w:val="0"/>
                <w:sz w:val="18"/>
              </w:rPr>
              <w:t>Kelly Sanderson</w:t>
            </w:r>
          </w:p>
        </w:tc>
        <w:tc>
          <w:tcPr>
            <w:tcW w:w="2876" w:type="dxa"/>
            <w:shd w:val="clear" w:color="auto" w:fill="FFFFFF"/>
            <w:vAlign w:val="top"/>
          </w:tcPr>
          <w:p>
            <w:pPr>
              <w:spacing w:after="60" w:line="240" w:lineRule="auto"/>
            </w:pPr>
            <w:r>
              <w:rPr>
                <w:rFonts w:ascii="Aptos" w:hAnsi="Aptos"/>
                <w:sz w:val="18"/>
              </w:rPr>
            </w:r>
            <w:r>
              <w:rPr>
                <w:rFonts w:ascii="Aptos" w:hAnsi="Aptos"/>
                <w:b/>
                <w:sz w:val="18"/>
              </w:rPr>
              <w:t>Last Updated</w:t>
            </w:r>
          </w:p>
          <w:p>
            <w:pPr>
              <w:spacing w:after="60" w:line="240" w:lineRule="auto"/>
            </w:pPr>
            <w:r>
              <w:rPr>
                <w:rFonts w:ascii="Aptos" w:hAnsi="Aptos"/>
                <w:b w:val="0"/>
                <w:sz w:val="18"/>
              </w:rPr>
              <w:t>[date]</w:t>
            </w:r>
          </w:p>
        </w:tc>
      </w:tr>
    </w:tbl>
    <w:p w14:paraId="4BEA2932" w14:textId="77777777" w:rsidR="00561A97" w:rsidRDefault="00561A97">
      <w:pPr>
        <w:rPr>
          <w:rFonts w:ascii="Montserrat Medium" w:hAnsi="Montserrat Medium"/>
          <w:sz w:val="6"/>
          <w:szCs w:val="6"/>
        </w:rPr>
      </w:pPr>
    </w:p>
    <w:p w14:paraId="5ACAA346" w14:textId="77777777" w:rsidR="004C5445" w:rsidRPr="00DB4A1B" w:rsidRDefault="004C5445" w:rsidP="004C5445">
      <w:pPr>
        <w:jc w:val="center"/>
        <w:rPr>
          <w:rFonts w:ascii="Montserrat Medium" w:hAnsi="Montserrat Medium" w:cs="Calibri"/>
          <w:bCs/>
          <w:color w:val="A6A6A6"/>
          <w:sz w:val="14"/>
          <w:szCs w:val="14"/>
        </w:rPr>
      </w:pPr>
      <w:r w:rsidRPr="00DB4A1B">
        <w:rPr>
          <w:rFonts w:ascii="Montserrat SemiBold" w:hAnsi="Montserrat SemiBold" w:cs="Calibri"/>
          <w:b/>
          <w:color w:val="A6A6A6"/>
          <w:sz w:val="14"/>
          <w:szCs w:val="14"/>
        </w:rPr>
        <w:t>Note:</w:t>
      </w:r>
      <w:r w:rsidRPr="00DB4A1B">
        <w:rPr>
          <w:rFonts w:ascii="Montserrat Medium" w:hAnsi="Montserrat Medium" w:cs="Calibri"/>
          <w:b/>
          <w:color w:val="A6A6A6"/>
          <w:sz w:val="14"/>
          <w:szCs w:val="14"/>
        </w:rPr>
        <w:t xml:space="preserve"> </w:t>
      </w:r>
      <w:r w:rsidRPr="00DB4A1B">
        <w:rPr>
          <w:rFonts w:ascii="Montserrat Medium" w:hAnsi="Montserrat Medium" w:cs="Calibri"/>
          <w:bCs/>
          <w:color w:val="A6A6A6"/>
          <w:sz w:val="14"/>
          <w:szCs w:val="14"/>
        </w:rPr>
        <w:t>Changes to the above employee fields will not be reflected in Talent Hub when you upload your Impact Plan.</w:t>
      </w:r>
    </w:p>
    <w:p w14:paraId="2B0CC65E" w14:textId="77777777" w:rsidR="00984D50" w:rsidRPr="00984D50" w:rsidRDefault="00984D50" w:rsidP="00984D50">
      <w:pPr>
        <w:jc w:val="center"/>
        <w:rPr>
          <w:rFonts w:ascii="Montserrat Medium" w:hAnsi="Montserrat Medium"/>
          <w:sz w:val="16"/>
          <w:szCs w:val="16"/>
        </w:rPr>
      </w:pPr>
    </w:p>
    <w:tbl>
      <w:tblPr>
        <w:tblW w:w="0" w:type="auto"/>
        <w:tblInd w:w="107" w:type="dxa"/>
        <w:tblBorders>
          <w:top w:val="single" w:sz="6" w:space="0" w:color="CCD8ED"/>
          <w:left w:val="single" w:sz="6" w:space="0" w:color="CCD8ED"/>
          <w:bottom w:val="single" w:sz="6" w:space="0" w:color="CCD8ED"/>
          <w:right w:val="single" w:sz="6" w:space="0" w:color="CCD8ED"/>
          <w:insideH w:val="single" w:sz="6" w:space="0" w:color="CCD8ED"/>
          <w:insideV w:val="single" w:sz="6" w:space="0" w:color="CCD8ED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5148"/>
        <w:gridCol w:w="5148"/>
        <w:gridCol w:w="5148"/>
      </w:tblGrid>
      <w:tr w:rsidR="006A1C35" w:rsidRPr="00276BF9" w14:paraId="2D32C685" w14:textId="77777777" w:rsidTr="00CF1834">
        <w:trPr>
          <w:trHeight w:val="669"/>
        </w:trPr>
        <w:tc>
          <w:tcPr>
            <w:tcW w:w="5148" w:type="dxa"/>
            <w:shd w:val="clear" w:color="auto" w:fill="DBE4F2"/>
          </w:tcPr>
          <w:p w14:paraId="78E4C25D" w14:textId="77777777" w:rsidR="006A1C35" w:rsidRPr="008C6843" w:rsidRDefault="006A1C35" w:rsidP="00CF1834">
            <w:pPr>
              <w:pStyle w:val="TableParagraph"/>
              <w:spacing w:before="1" w:line="243" w:lineRule="exact"/>
              <w:rPr>
                <w:rFonts w:ascii="Montserrat SemiBold" w:hAnsi="Montserrat SemiBold"/>
                <w:b/>
                <w:color w:val="000000"/>
                <w:sz w:val="18"/>
                <w:szCs w:val="18"/>
              </w:rPr>
            </w:pPr>
            <w:r w:rsidRPr="008C6843">
              <w:rPr>
                <w:rFonts w:ascii="Montserrat SemiBold" w:hAnsi="Montserrat SemiBold"/>
                <w:b/>
                <w:color w:val="000000"/>
                <w:sz w:val="18"/>
                <w:szCs w:val="18"/>
              </w:rPr>
              <w:t>My</w:t>
            </w:r>
            <w:r w:rsidRPr="008C6843">
              <w:rPr>
                <w:rFonts w:ascii="Montserrat SemiBold" w:hAnsi="Montserrat SemiBold"/>
                <w:b/>
                <w:color w:val="000000"/>
                <w:spacing w:val="-7"/>
                <w:sz w:val="18"/>
                <w:szCs w:val="18"/>
              </w:rPr>
              <w:t xml:space="preserve"> </w:t>
            </w:r>
            <w:r w:rsidRPr="008C6843">
              <w:rPr>
                <w:rFonts w:ascii="Montserrat SemiBold" w:hAnsi="Montserrat SemiBold"/>
                <w:b/>
                <w:color w:val="000000"/>
                <w:sz w:val="18"/>
                <w:szCs w:val="18"/>
              </w:rPr>
              <w:t>Goals</w:t>
            </w:r>
          </w:p>
          <w:p w14:paraId="7B015933" w14:textId="77777777" w:rsidR="006A1C35" w:rsidRPr="008C6843" w:rsidRDefault="006A1C35" w:rsidP="00CF1834">
            <w:pPr>
              <w:rPr>
                <w:rFonts w:ascii="Montserrat Medium" w:hAnsi="Montserrat Medium" w:cs="Calibri"/>
                <w:color w:val="FFFFFF"/>
                <w:sz w:val="16"/>
                <w:szCs w:val="16"/>
              </w:rPr>
            </w:pPr>
            <w:r w:rsidRPr="008C6843">
              <w:rPr>
                <w:rFonts w:ascii="Montserrat Medium" w:hAnsi="Montserrat Medium" w:cs="Calibri"/>
                <w:color w:val="000000"/>
                <w:sz w:val="16"/>
              </w:rPr>
              <w:t>Set 3–5 outcome-focused goals aligned to your team/organization unit/site goals. Update as needed throughout the year.</w:t>
            </w:r>
          </w:p>
        </w:tc>
        <w:tc>
          <w:tcPr>
            <w:tcW w:w="5148" w:type="dxa"/>
            <w:shd w:val="clear" w:color="auto" w:fill="DBE4F2"/>
          </w:tcPr>
          <w:p w14:paraId="7DC7FD9F" w14:textId="77777777" w:rsidR="006A1C35" w:rsidRPr="008C6843" w:rsidRDefault="006A1C35" w:rsidP="00CF1834">
            <w:pPr>
              <w:pStyle w:val="TableParagraph"/>
              <w:spacing w:before="1" w:line="243" w:lineRule="exact"/>
              <w:rPr>
                <w:rFonts w:ascii="Montserrat SemiBold" w:hAnsi="Montserrat SemiBold"/>
                <w:bCs/>
                <w:color w:val="000000"/>
                <w:sz w:val="18"/>
                <w:szCs w:val="18"/>
              </w:rPr>
            </w:pPr>
            <w:r w:rsidRPr="008C6843">
              <w:rPr>
                <w:rFonts w:ascii="Montserrat SemiBold" w:hAnsi="Montserrat SemiBold"/>
                <w:bCs/>
                <w:color w:val="000000"/>
                <w:sz w:val="18"/>
                <w:szCs w:val="18"/>
              </w:rPr>
              <w:t>Outcome</w:t>
            </w:r>
            <w:r w:rsidRPr="008C6843">
              <w:rPr>
                <w:rFonts w:ascii="Montserrat SemiBold" w:hAnsi="Montserrat SemiBold"/>
                <w:bCs/>
                <w:color w:val="000000"/>
                <w:spacing w:val="-6"/>
                <w:sz w:val="18"/>
                <w:szCs w:val="18"/>
              </w:rPr>
              <w:t xml:space="preserve"> </w:t>
            </w:r>
            <w:r w:rsidRPr="008C6843">
              <w:rPr>
                <w:rFonts w:ascii="Montserrat SemiBold" w:hAnsi="Montserrat SemiBold"/>
                <w:bCs/>
                <w:color w:val="000000"/>
                <w:spacing w:val="-2"/>
                <w:sz w:val="18"/>
                <w:szCs w:val="18"/>
              </w:rPr>
              <w:t>Measures</w:t>
            </w:r>
          </w:p>
          <w:p w14:paraId="7C59C5F4" w14:textId="77777777" w:rsidR="006A1C35" w:rsidRPr="008C6843" w:rsidRDefault="006A1C35" w:rsidP="00CF1834">
            <w:pPr>
              <w:spacing w:after="120"/>
              <w:rPr>
                <w:rFonts w:ascii="Montserrat Medium" w:hAnsi="Montserrat Medium" w:cs="Calibri"/>
                <w:color w:val="FFFFFF"/>
                <w:sz w:val="20"/>
                <w:szCs w:val="20"/>
              </w:rPr>
            </w:pPr>
            <w:r w:rsidRPr="008C6843">
              <w:rPr>
                <w:rFonts w:ascii="Montserrat Medium" w:hAnsi="Montserrat Medium" w:cs="Calibri"/>
                <w:color w:val="000000"/>
                <w:sz w:val="16"/>
              </w:rPr>
              <w:t>How will you know you’ve achieved the goal/outcome? Include timeframe where needed.</w:t>
            </w:r>
          </w:p>
        </w:tc>
        <w:tc>
          <w:tcPr>
            <w:tcW w:w="5148" w:type="dxa"/>
            <w:shd w:val="clear" w:color="auto" w:fill="DBE4F2"/>
          </w:tcPr>
          <w:p w14:paraId="1B0C11F6" w14:textId="77777777" w:rsidR="006A1C35" w:rsidRPr="008C6843" w:rsidRDefault="006A1C35" w:rsidP="00CF1834">
            <w:pPr>
              <w:rPr>
                <w:rFonts w:ascii="Montserrat SemiBold" w:hAnsi="Montserrat SemiBold" w:cs="Calibri"/>
                <w:sz w:val="18"/>
                <w:szCs w:val="18"/>
              </w:rPr>
            </w:pPr>
            <w:r w:rsidRPr="008C6843">
              <w:rPr>
                <w:rFonts w:ascii="Montserrat SemiBold" w:hAnsi="Montserrat SemiBold" w:cs="Calibri"/>
                <w:sz w:val="18"/>
                <w:szCs w:val="18"/>
              </w:rPr>
              <w:t xml:space="preserve">Results Achieved </w:t>
            </w:r>
          </w:p>
          <w:p w14:paraId="3919C8A2" w14:textId="77777777" w:rsidR="006A1C35" w:rsidRPr="008C6843" w:rsidRDefault="006A1C35" w:rsidP="00CF1834">
            <w:pPr>
              <w:spacing w:after="120"/>
              <w:rPr>
                <w:rFonts w:ascii="Montserrat Medium" w:hAnsi="Montserrat Medium" w:cs="Calibri"/>
                <w:color w:val="FFFFFF"/>
                <w:sz w:val="16"/>
                <w:szCs w:val="16"/>
              </w:rPr>
            </w:pPr>
            <w:r w:rsidRPr="008C6843">
              <w:rPr>
                <w:rFonts w:ascii="Montserrat Medium" w:hAnsi="Montserrat Medium" w:cs="Calibri"/>
                <w:sz w:val="16"/>
              </w:rPr>
              <w:t>Highlight outcomes/ impact, not activities. Include relevant context.</w:t>
            </w:r>
          </w:p>
        </w:tc>
      </w:tr>
      <w:tr w:rsidR="006A1C35" w:rsidRPr="00276BF9" w14:paraId="3BF0F880" w14:textId="77777777">
        <w:trPr>
          <w:trHeight/>
        </w:trPr>
        <w:tc>
          <w:tcPr>
            <w:tcW w:w="5148" w:type="dxa"/>
            <w:shd w:val="clear" w:color="auto" w:fill="FFFFFF"/>
            <w:vAlign w:val="top"/>
          </w:tcPr>
          <w:p>
            <w:pPr>
              <w:spacing w:after="60" w:line="240" w:lineRule="auto"/>
            </w:pPr>
            <w:r>
              <w:rPr>
                <w:rFonts w:ascii="Aptos" w:hAnsi="Aptos"/>
                <w:sz w:val="18"/>
              </w:rPr>
            </w:r>
            <w:r>
              <w:rPr>
                <w:rFonts w:ascii="Aptos" w:hAnsi="Aptos"/>
                <w:b/>
                <w:sz w:val="18"/>
              </w:rPr>
              <w:t>1. Media Specialist Onboarding and Leadership</w:t>
            </w:r>
          </w:p>
          <w:p>
            <w:pPr>
              <w:spacing w:after="60" w:line="240" w:lineRule="auto"/>
            </w:pPr>
            <w:r>
              <w:rPr>
                <w:rFonts w:ascii="Aptos" w:hAnsi="Aptos"/>
                <w:b w:val="0"/>
                <w:sz w:val="18"/>
              </w:rPr>
              <w:t>Fully onboard the new Media Specialist and establish the working process needed for them to take on agreed campaign management responsibilities.</w:t>
            </w:r>
          </w:p>
          <w:p>
            <w:pPr>
              <w:spacing w:after="60" w:line="240" w:lineRule="auto"/>
            </w:pPr>
            <w:r>
              <w:rPr>
                <w:rFonts w:ascii="Aptos" w:hAnsi="Aptos"/>
                <w:b w:val="0"/>
                <w:sz w:val="18"/>
              </w:rPr>
              <w:t>Define responsibilities, handoffs, training, and quality checks so the work is completed consistently.</w:t>
            </w:r>
          </w:p>
          <w:p>
            <w:pPr>
              <w:spacing w:after="60" w:line="240" w:lineRule="auto"/>
            </w:pPr>
            <w:r>
              <w:rPr>
                <w:rFonts w:ascii="Aptos" w:hAnsi="Aptos"/>
                <w:b w:val="0"/>
                <w:sz w:val="18"/>
              </w:rPr>
              <w:t>Lead the handover and coach the Media Specialist through it.</w:t>
            </w:r>
          </w:p>
        </w:tc>
        <w:tc>
          <w:tcPr>
            <w:tcW w:w="5148" w:type="dxa"/>
            <w:shd w:val="clear" w:color="auto" w:fill="FFFFFF"/>
            <w:vAlign w:val="top"/>
          </w:tcPr>
          <w:p>
            <w:pPr>
              <w:spacing w:after="60" w:line="240" w:lineRule="auto"/>
            </w:pPr>
            <w:r>
              <w:rPr>
                <w:rFonts w:ascii="Aptos" w:hAnsi="Aptos"/>
                <w:sz w:val="18"/>
              </w:rPr>
            </w:r>
            <w:r>
              <w:rPr>
                <w:rFonts w:ascii="Aptos" w:hAnsi="Aptos"/>
                <w:b/>
                <w:sz w:val="18"/>
              </w:rPr>
              <w:t>Outcome Measures</w:t>
            </w:r>
          </w:p>
          <w:p>
            <w:pPr>
              <w:numPr>
                <w:ilvl w:val="0"/>
                <w:numId w:val="8"/>
              </w:numPr>
              <w:spacing w:after="60" w:line="240" w:lineRule="auto"/>
            </w:pPr>
            <w:r>
              <w:rPr>
                <w:rFonts w:ascii="Aptos" w:hAnsi="Aptos"/>
                <w:b w:val="0"/>
                <w:sz w:val="18"/>
              </w:rPr>
              <w:t>Complete the structured onboarding and training plan by [date].</w:t>
            </w:r>
          </w:p>
          <w:p>
            <w:pPr>
              <w:numPr>
                <w:ilvl w:val="0"/>
                <w:numId w:val="8"/>
              </w:numPr>
              <w:spacing w:after="60" w:line="240" w:lineRule="auto"/>
            </w:pPr>
            <w:r>
              <w:rPr>
                <w:rFonts w:ascii="Aptos" w:hAnsi="Aptos"/>
                <w:b w:val="0"/>
                <w:sz w:val="18"/>
              </w:rPr>
              <w:t>Document responsibilities, recurring workflows, handoffs, and QA checks.</w:t>
            </w:r>
          </w:p>
          <w:p>
            <w:pPr>
              <w:numPr>
                <w:ilvl w:val="0"/>
                <w:numId w:val="8"/>
              </w:numPr>
              <w:spacing w:after="60" w:line="240" w:lineRule="auto"/>
            </w:pPr>
            <w:r>
              <w:rPr>
                <w:rFonts w:ascii="Aptos" w:hAnsi="Aptos"/>
                <w:b w:val="0"/>
                <w:sz w:val="18"/>
              </w:rPr>
              <w:t>Transition agreed responsibilities to independent ownership by [date] and hold quality steady through the handover.</w:t>
            </w:r>
          </w:p>
          <w:p>
            <w:pPr>
              <w:numPr>
                <w:ilvl w:val="0"/>
                <w:numId w:val="8"/>
              </w:numPr>
              <w:spacing w:after="60" w:line="240" w:lineRule="auto"/>
            </w:pPr>
            <w:r>
              <w:rPr>
                <w:rFonts w:ascii="Aptos" w:hAnsi="Aptos"/>
                <w:b w:val="0"/>
                <w:sz w:val="18"/>
              </w:rPr>
              <w:t>Give structured feedback each time a responsibility transfers.</w:t>
            </w:r>
          </w:p>
        </w:tc>
        <w:tc>
          <w:tcPr>
            <w:tcW w:w="5148" w:type="dxa"/>
            <w:shd w:val="clear" w:color="auto" w:fill="FFFFFF"/>
            <w:vAlign w:val="top"/>
          </w:tcPr>
          <w:p>
            <w:pPr>
              <w:spacing w:after="60" w:line="240" w:lineRule="auto"/>
            </w:pPr>
            <w:r>
              <w:rPr>
                <w:rFonts w:ascii="Aptos" w:hAnsi="Aptos"/>
                <w:sz w:val="18"/>
              </w:rPr>
            </w:r>
          </w:p>
        </w:tc>
      </w:tr>
      <w:tr w:rsidR="006A1C35" w:rsidRPr="00276BF9" w14:paraId="26534B9B" w14:textId="77777777">
        <w:trPr>
          <w:trHeight/>
        </w:trPr>
        <w:tc>
          <w:tcPr>
            <w:tcW w:w="5148" w:type="dxa"/>
            <w:shd w:val="clear" w:color="auto" w:fill="FFFFFF"/>
            <w:vAlign w:val="top"/>
          </w:tcPr>
          <w:p>
            <w:pPr>
              <w:spacing w:after="60" w:line="240" w:lineRule="auto"/>
            </w:pPr>
            <w:r>
              <w:rPr>
                <w:rFonts w:ascii="Aptos" w:hAnsi="Aptos"/>
                <w:sz w:val="18"/>
              </w:rPr>
            </w:r>
            <w:r>
              <w:rPr>
                <w:rFonts w:ascii="Aptos" w:hAnsi="Aptos"/>
                <w:b/>
                <w:sz w:val="18"/>
              </w:rPr>
              <w:t>2. E-commerce and Path-to-Purchase</w:t>
            </w:r>
          </w:p>
          <w:p>
            <w:pPr>
              <w:spacing w:after="60" w:line="240" w:lineRule="auto"/>
            </w:pPr>
            <w:r>
              <w:rPr>
                <w:rFonts w:ascii="Aptos" w:hAnsi="Aptos"/>
                <w:b w:val="0"/>
                <w:sz w:val="18"/>
              </w:rPr>
              <w:t>Strengthen e-commerce performance for Secret, Old Spice Native, and Gillette APDO through more targeted campaigns and stronger path-to-purchase strategies.</w:t>
            </w:r>
          </w:p>
          <w:p>
            <w:pPr>
              <w:spacing w:after="60" w:line="240" w:lineRule="auto"/>
            </w:pPr>
            <w:r>
              <w:rPr>
                <w:rFonts w:ascii="Aptos" w:hAnsi="Aptos"/>
                <w:b w:val="0"/>
                <w:sz w:val="18"/>
              </w:rPr>
              <w:t>Shift more activity into consideration and lower-funnel campaigns to drive e-commerce sales and return.</w:t>
            </w:r>
          </w:p>
        </w:tc>
        <w:tc>
          <w:tcPr>
            <w:tcW w:w="5148" w:type="dxa"/>
            <w:shd w:val="clear" w:color="auto" w:fill="FFFFFF"/>
            <w:vAlign w:val="top"/>
          </w:tcPr>
          <w:p>
            <w:pPr>
              <w:spacing w:after="60" w:line="240" w:lineRule="auto"/>
            </w:pPr>
            <w:r>
              <w:rPr>
                <w:rFonts w:ascii="Aptos" w:hAnsi="Aptos"/>
                <w:sz w:val="18"/>
              </w:rPr>
            </w:r>
            <w:r>
              <w:rPr>
                <w:rFonts w:ascii="Aptos" w:hAnsi="Aptos"/>
                <w:b/>
                <w:sz w:val="18"/>
              </w:rPr>
              <w:t>Outcome Measures</w:t>
            </w:r>
          </w:p>
          <w:p>
            <w:pPr>
              <w:numPr>
                <w:ilvl w:val="0"/>
                <w:numId w:val="8"/>
              </w:numPr>
              <w:spacing w:after="60" w:line="240" w:lineRule="auto"/>
            </w:pPr>
            <w:r>
              <w:rPr>
                <w:rFonts w:ascii="Aptos" w:hAnsi="Aptos"/>
                <w:b w:val="0"/>
                <w:sz w:val="18"/>
              </w:rPr>
              <w:t>Achieve a [target]% increase in e-commerce sales year over year.</w:t>
            </w:r>
          </w:p>
          <w:p>
            <w:pPr>
              <w:numPr>
                <w:ilvl w:val="0"/>
                <w:numId w:val="8"/>
              </w:numPr>
              <w:spacing w:after="60" w:line="240" w:lineRule="auto"/>
            </w:pPr>
            <w:r>
              <w:rPr>
                <w:rFonts w:ascii="Aptos" w:hAnsi="Aptos"/>
                <w:b w:val="0"/>
                <w:sz w:val="18"/>
              </w:rPr>
              <w:t>Improve e-commerce campaign efficiency and engagement through higher CTRs and improved ROAS.</w:t>
            </w:r>
          </w:p>
          <w:p>
            <w:pPr>
              <w:numPr>
                <w:ilvl w:val="0"/>
                <w:numId w:val="8"/>
              </w:numPr>
              <w:spacing w:after="60" w:line="240" w:lineRule="auto"/>
            </w:pPr>
            <w:r>
              <w:rPr>
                <w:rFonts w:ascii="Aptos" w:hAnsi="Aptos"/>
                <w:b w:val="0"/>
                <w:sz w:val="18"/>
              </w:rPr>
              <w:t>Launch and optimize path-to-purchase campaigns across multiple platforms.</w:t>
            </w:r>
          </w:p>
        </w:tc>
        <w:tc>
          <w:tcPr>
            <w:tcW w:w="5148" w:type="dxa"/>
            <w:shd w:val="clear" w:color="auto" w:fill="FFFFFF"/>
            <w:vAlign w:val="top"/>
          </w:tcPr>
          <w:p>
            <w:pPr>
              <w:spacing w:after="60" w:line="240" w:lineRule="auto"/>
            </w:pPr>
            <w:r>
              <w:rPr>
                <w:rFonts w:ascii="Aptos" w:hAnsi="Aptos"/>
                <w:sz w:val="18"/>
              </w:rPr>
            </w:r>
          </w:p>
        </w:tc>
      </w:tr>
      <w:tr w:rsidR="006A1C35" w:rsidRPr="00276BF9" w14:paraId="13C49B7E" w14:textId="77777777">
        <w:trPr>
          <w:trHeight/>
        </w:trPr>
        <w:tc>
          <w:tcPr>
            <w:tcW w:w="5148" w:type="dxa"/>
            <w:shd w:val="clear" w:color="auto" w:fill="FFFFFF"/>
            <w:vAlign w:val="top"/>
          </w:tcPr>
          <w:p>
            <w:pPr>
              <w:spacing w:after="60" w:line="240" w:lineRule="auto"/>
            </w:pPr>
            <w:r>
              <w:rPr>
                <w:rFonts w:ascii="Aptos" w:hAnsi="Aptos"/>
                <w:sz w:val="18"/>
              </w:rPr>
            </w:r>
            <w:r>
              <w:rPr>
                <w:rFonts w:ascii="Aptos" w:hAnsi="Aptos"/>
                <w:b/>
                <w:sz w:val="18"/>
              </w:rPr>
              <w:t>3. Media Performance and Efficiency</w:t>
            </w:r>
          </w:p>
          <w:p>
            <w:pPr>
              <w:spacing w:after="60" w:line="240" w:lineRule="auto"/>
            </w:pPr>
            <w:r>
              <w:rPr>
                <w:rFonts w:ascii="Aptos" w:hAnsi="Aptos"/>
                <w:b w:val="0"/>
                <w:sz w:val="18"/>
              </w:rPr>
              <w:t>Improve media performance by increasing efficiency and strengthening middle- and lower-funnel coverage.</w:t>
            </w:r>
          </w:p>
          <w:p>
            <w:pPr>
              <w:spacing w:after="60" w:line="240" w:lineRule="auto"/>
            </w:pPr>
            <w:r>
              <w:rPr>
                <w:rFonts w:ascii="Aptos" w:hAnsi="Aptos"/>
                <w:b w:val="0"/>
                <w:sz w:val="18"/>
              </w:rPr>
              <w:t>Use campaign data to identify opportunities across placements, audiences, formats, and buying strategies.</w:t>
            </w:r>
          </w:p>
        </w:tc>
        <w:tc>
          <w:tcPr>
            <w:tcW w:w="5148" w:type="dxa"/>
            <w:shd w:val="clear" w:color="auto" w:fill="FFFFFF"/>
            <w:vAlign w:val="top"/>
          </w:tcPr>
          <w:p>
            <w:pPr>
              <w:spacing w:after="60" w:line="240" w:lineRule="auto"/>
            </w:pPr>
            <w:r>
              <w:rPr>
                <w:rFonts w:ascii="Aptos" w:hAnsi="Aptos"/>
                <w:sz w:val="18"/>
              </w:rPr>
            </w:r>
            <w:r>
              <w:rPr>
                <w:rFonts w:ascii="Aptos" w:hAnsi="Aptos"/>
                <w:b/>
                <w:sz w:val="18"/>
              </w:rPr>
              <w:t>Outcome Measures</w:t>
            </w:r>
          </w:p>
          <w:p>
            <w:pPr>
              <w:numPr>
                <w:ilvl w:val="0"/>
                <w:numId w:val="8"/>
              </w:numPr>
              <w:spacing w:after="60" w:line="240" w:lineRule="auto"/>
            </w:pPr>
            <w:r>
              <w:rPr>
                <w:rFonts w:ascii="Aptos" w:hAnsi="Aptos"/>
                <w:b w:val="0"/>
                <w:sz w:val="18"/>
              </w:rPr>
              <w:t>Improve total media efficiency by [target]% year over year.</w:t>
            </w:r>
          </w:p>
          <w:p>
            <w:pPr>
              <w:numPr>
                <w:ilvl w:val="0"/>
                <w:numId w:val="8"/>
              </w:numPr>
              <w:spacing w:after="60" w:line="240" w:lineRule="auto"/>
            </w:pPr>
            <w:r>
              <w:rPr>
                <w:rFonts w:ascii="Aptos" w:hAnsi="Aptos"/>
                <w:b w:val="0"/>
                <w:sz w:val="18"/>
              </w:rPr>
              <w:t>Execute at least four efficiency strategies.</w:t>
            </w:r>
          </w:p>
          <w:p>
            <w:pPr>
              <w:numPr>
                <w:ilvl w:val="0"/>
                <w:numId w:val="8"/>
              </w:numPr>
              <w:spacing w:after="60" w:line="240" w:lineRule="auto"/>
            </w:pPr>
            <w:r>
              <w:rPr>
                <w:rFonts w:ascii="Aptos" w:hAnsi="Aptos"/>
                <w:b w:val="0"/>
                <w:sz w:val="18"/>
              </w:rPr>
              <w:t>Show measurable improvement in the metric targeted by each strategy.</w:t>
            </w:r>
          </w:p>
          <w:p>
            <w:pPr>
              <w:numPr>
                <w:ilvl w:val="0"/>
                <w:numId w:val="8"/>
              </w:numPr>
              <w:spacing w:after="60" w:line="240" w:lineRule="auto"/>
            </w:pPr>
            <w:r>
              <w:rPr>
                <w:rFonts w:ascii="Aptos" w:hAnsi="Aptos"/>
                <w:b w:val="0"/>
                <w:sz w:val="18"/>
              </w:rPr>
              <w:t>Strengthen middle- and lower-funnel performance while maintaining reach and scale.</w:t>
            </w:r>
          </w:p>
        </w:tc>
        <w:tc>
          <w:tcPr>
            <w:tcW w:w="5148" w:type="dxa"/>
            <w:shd w:val="clear" w:color="auto" w:fill="FFFFFF"/>
            <w:vAlign w:val="top"/>
          </w:tcPr>
          <w:p>
            <w:pPr>
              <w:spacing w:after="60" w:line="240" w:lineRule="auto"/>
            </w:pPr>
            <w:r>
              <w:rPr>
                <w:rFonts w:ascii="Aptos" w:hAnsi="Aptos"/>
                <w:sz w:val="18"/>
              </w:rPr>
            </w:r>
          </w:p>
        </w:tc>
      </w:tr>
      <w:tr w:rsidR="006A1C35" w:rsidRPr="00276BF9" w14:paraId="215A0F7D" w14:textId="77777777">
        <w:trPr>
          <w:trHeight/>
        </w:trPr>
        <w:tc>
          <w:tcPr>
            <w:tcW w:w="5148" w:type="dxa"/>
            <w:shd w:val="clear" w:color="auto" w:fill="FFFFFF"/>
            <w:vAlign w:val="top"/>
          </w:tcPr>
          <w:p>
            <w:pPr>
              <w:spacing w:after="60" w:line="240" w:lineRule="auto"/>
            </w:pPr>
            <w:r>
              <w:rPr>
                <w:rFonts w:ascii="Aptos" w:hAnsi="Aptos"/>
                <w:sz w:val="18"/>
              </w:rPr>
            </w:r>
            <w:r>
              <w:rPr>
                <w:rFonts w:ascii="Aptos" w:hAnsi="Aptos"/>
                <w:b/>
                <w:sz w:val="18"/>
              </w:rPr>
              <w:t>4. Ad Strategy and Platform Testing</w:t>
            </w:r>
          </w:p>
          <w:p>
            <w:pPr>
              <w:spacing w:after="60" w:line="240" w:lineRule="auto"/>
            </w:pPr>
            <w:r>
              <w:rPr>
                <w:rFonts w:ascii="Aptos" w:hAnsi="Aptos"/>
                <w:b w:val="0"/>
                <w:sz w:val="18"/>
              </w:rPr>
              <w:t>Build a consistent test-and-learn program across platforms, audiences, creative, and optimization approaches.</w:t>
            </w:r>
          </w:p>
          <w:p>
            <w:pPr>
              <w:spacing w:after="60" w:line="240" w:lineRule="auto"/>
            </w:pPr>
            <w:r>
              <w:rPr>
                <w:rFonts w:ascii="Aptos" w:hAnsi="Aptos"/>
                <w:b w:val="0"/>
                <w:sz w:val="18"/>
              </w:rPr>
              <w:t>Use and share the learnings to improve future campaign decisions.</w:t>
            </w:r>
          </w:p>
        </w:tc>
        <w:tc>
          <w:tcPr>
            <w:tcW w:w="5148" w:type="dxa"/>
            <w:shd w:val="clear" w:color="auto" w:fill="FFFFFF"/>
            <w:vAlign w:val="top"/>
          </w:tcPr>
          <w:p>
            <w:pPr>
              <w:spacing w:after="60" w:line="240" w:lineRule="auto"/>
            </w:pPr>
            <w:r>
              <w:rPr>
                <w:rFonts w:ascii="Aptos" w:hAnsi="Aptos"/>
                <w:sz w:val="18"/>
              </w:rPr>
            </w:r>
            <w:r>
              <w:rPr>
                <w:rFonts w:ascii="Aptos" w:hAnsi="Aptos"/>
                <w:b/>
                <w:sz w:val="18"/>
              </w:rPr>
              <w:t>Outcome Measures</w:t>
            </w:r>
          </w:p>
          <w:p>
            <w:pPr>
              <w:numPr>
                <w:ilvl w:val="0"/>
                <w:numId w:val="8"/>
              </w:numPr>
              <w:spacing w:after="60" w:line="240" w:lineRule="auto"/>
            </w:pPr>
            <w:r>
              <w:rPr>
                <w:rFonts w:ascii="Aptos" w:hAnsi="Aptos"/>
                <w:b w:val="0"/>
                <w:sz w:val="18"/>
              </w:rPr>
              <w:t>Conduct at least two tests per quarter.</w:t>
            </w:r>
          </w:p>
          <w:p>
            <w:pPr>
              <w:numPr>
                <w:ilvl w:val="0"/>
                <w:numId w:val="8"/>
              </w:numPr>
              <w:spacing w:after="60" w:line="240" w:lineRule="auto"/>
            </w:pPr>
            <w:r>
              <w:rPr>
                <w:rFonts w:ascii="Aptos" w:hAnsi="Aptos"/>
                <w:b w:val="0"/>
                <w:sz w:val="18"/>
              </w:rPr>
              <w:t>Cover a mix of path-to-purchase, audience, creative, platform, and optimization questions.</w:t>
            </w:r>
          </w:p>
          <w:p>
            <w:pPr>
              <w:numPr>
                <w:ilvl w:val="0"/>
                <w:numId w:val="8"/>
              </w:numPr>
              <w:spacing w:after="60" w:line="240" w:lineRule="auto"/>
            </w:pPr>
            <w:r>
              <w:rPr>
                <w:rFonts w:ascii="Aptos" w:hAnsi="Aptos"/>
                <w:b w:val="0"/>
                <w:sz w:val="18"/>
              </w:rPr>
              <w:t>Document the hypothesis, setup, result, learning, and recommended next step for each test.</w:t>
            </w:r>
          </w:p>
          <w:p>
            <w:pPr>
              <w:numPr>
                <w:ilvl w:val="0"/>
                <w:numId w:val="8"/>
              </w:numPr>
              <w:spacing w:after="60" w:line="240" w:lineRule="auto"/>
            </w:pPr>
            <w:r>
              <w:rPr>
                <w:rFonts w:ascii="Aptos" w:hAnsi="Aptos"/>
                <w:b w:val="0"/>
                <w:sz w:val="18"/>
              </w:rPr>
              <w:t>Share learnings through media connects and internal knowledge-sharing sessions.</w:t>
            </w:r>
          </w:p>
        </w:tc>
        <w:tc>
          <w:tcPr>
            <w:tcW w:w="5148" w:type="dxa"/>
            <w:shd w:val="clear" w:color="auto" w:fill="FFFFFF"/>
            <w:vAlign w:val="top"/>
          </w:tcPr>
          <w:p>
            <w:pPr>
              <w:spacing w:after="60" w:line="240" w:lineRule="auto"/>
            </w:pPr>
            <w:r>
              <w:rPr>
                <w:rFonts w:ascii="Aptos" w:hAnsi="Aptos"/>
                <w:sz w:val="18"/>
              </w:rPr>
            </w:r>
          </w:p>
        </w:tc>
      </w:tr>
      <w:tr w:rsidR="006A1C35" w:rsidRPr="00276BF9" w14:paraId="0FBFB027" w14:textId="77777777">
        <w:trPr>
          <w:trHeight/>
        </w:trPr>
        <w:tc>
          <w:tcPr>
            <w:tcW w:w="5148" w:type="dxa"/>
            <w:shd w:val="clear" w:color="auto" w:fill="FFFFFF"/>
            <w:vAlign w:val="top"/>
          </w:tcPr>
          <w:p>
            <w:pPr>
              <w:spacing w:after="60" w:line="240" w:lineRule="auto"/>
            </w:pPr>
            <w:r>
              <w:rPr>
                <w:rFonts w:ascii="Aptos" w:hAnsi="Aptos"/>
                <w:sz w:val="18"/>
              </w:rPr>
            </w:r>
            <w:r>
              <w:rPr>
                <w:rFonts w:ascii="Aptos" w:hAnsi="Aptos"/>
                <w:b/>
                <w:sz w:val="18"/>
              </w:rPr>
              <w:t>5. Strategic and Tactical Planning</w:t>
            </w:r>
          </w:p>
          <w:p>
            <w:pPr>
              <w:spacing w:after="60" w:line="240" w:lineRule="auto"/>
            </w:pPr>
            <w:r>
              <w:rPr>
                <w:rFonts w:ascii="Aptos" w:hAnsi="Aptos"/>
                <w:b w:val="0"/>
                <w:sz w:val="18"/>
              </w:rPr>
              <w:t>Own strategic and tactical planning end to end for Secret, Old Spice Native, and Gillette APDO.</w:t>
            </w:r>
          </w:p>
          <w:p>
            <w:pPr>
              <w:spacing w:after="60" w:line="240" w:lineRule="auto"/>
            </w:pPr>
            <w:r>
              <w:rPr>
                <w:rFonts w:ascii="Aptos" w:hAnsi="Aptos"/>
                <w:b w:val="0"/>
                <w:sz w:val="18"/>
              </w:rPr>
              <w:t>Adapt and create tactical plans as the business need changes through the year, and work alongside the Senior Media Manager.</w:t>
            </w:r>
          </w:p>
        </w:tc>
        <w:tc>
          <w:tcPr>
            <w:tcW w:w="5148" w:type="dxa"/>
            <w:shd w:val="clear" w:color="auto" w:fill="FFFFFF"/>
            <w:vAlign w:val="top"/>
          </w:tcPr>
          <w:p>
            <w:pPr>
              <w:spacing w:after="60" w:line="240" w:lineRule="auto"/>
            </w:pPr>
            <w:r>
              <w:rPr>
                <w:rFonts w:ascii="Aptos" w:hAnsi="Aptos"/>
                <w:sz w:val="18"/>
              </w:rPr>
            </w:r>
            <w:r>
              <w:rPr>
                <w:rFonts w:ascii="Aptos" w:hAnsi="Aptos"/>
                <w:b/>
                <w:sz w:val="18"/>
              </w:rPr>
              <w:t>Outcome Measures</w:t>
            </w:r>
          </w:p>
          <w:p>
            <w:pPr>
              <w:numPr>
                <w:ilvl w:val="0"/>
                <w:numId w:val="8"/>
              </w:numPr>
              <w:spacing w:after="60" w:line="240" w:lineRule="auto"/>
            </w:pPr>
            <w:r>
              <w:rPr>
                <w:rFonts w:ascii="Aptos" w:hAnsi="Aptos"/>
                <w:b w:val="0"/>
                <w:sz w:val="18"/>
              </w:rPr>
              <w:t>Own tactical planning outright, and adapt the plan quickly when the business need changes.</w:t>
            </w:r>
          </w:p>
          <w:p>
            <w:pPr>
              <w:numPr>
                <w:ilvl w:val="0"/>
                <w:numId w:val="8"/>
              </w:numPr>
              <w:spacing w:after="60" w:line="240" w:lineRule="auto"/>
            </w:pPr>
            <w:r>
              <w:rPr>
                <w:rFonts w:ascii="Aptos" w:hAnsi="Aptos"/>
                <w:b w:val="0"/>
                <w:sz w:val="18"/>
              </w:rPr>
              <w:t>Adapt each plan as brand needs and funnel priorities move from remind to build to buy.</w:t>
            </w:r>
          </w:p>
          <w:p>
            <w:pPr>
              <w:numPr>
                <w:ilvl w:val="0"/>
                <w:numId w:val="8"/>
              </w:numPr>
              <w:spacing w:after="60" w:line="240" w:lineRule="auto"/>
            </w:pPr>
            <w:r>
              <w:rPr>
                <w:rFonts w:ascii="Aptos" w:hAnsi="Aptos"/>
                <w:b w:val="0"/>
                <w:sz w:val="18"/>
              </w:rPr>
              <w:t>Build each plan around an appropriate balance of reach, CPM, vCPM, CPC, CTR, and ROAS.</w:t>
            </w:r>
          </w:p>
          <w:p>
            <w:pPr>
              <w:numPr>
                <w:ilvl w:val="0"/>
                <w:numId w:val="8"/>
              </w:numPr>
              <w:spacing w:after="60" w:line="240" w:lineRule="auto"/>
            </w:pPr>
            <w:r>
              <w:rPr>
                <w:rFonts w:ascii="Aptos" w:hAnsi="Aptos"/>
                <w:b w:val="0"/>
                <w:sz w:val="18"/>
              </w:rPr>
              <w:t>Partner with the Senior Media Manager on planning, and take on more planning scope during the year.</w:t>
            </w:r>
          </w:p>
        </w:tc>
        <w:tc>
          <w:tcPr>
            <w:tcW w:w="5148" w:type="dxa"/>
            <w:shd w:val="clear" w:color="auto" w:fill="FFFFFF"/>
            <w:vAlign w:val="top"/>
          </w:tcPr>
          <w:p>
            <w:pPr>
              <w:spacing w:after="60" w:line="240" w:lineRule="auto"/>
            </w:pPr>
            <w:r>
              <w:rPr>
                <w:rFonts w:ascii="Aptos" w:hAnsi="Aptos"/>
                <w:sz w:val="18"/>
              </w:rPr>
            </w:r>
          </w:p>
        </w:tc>
      </w:tr>
      <w:permEnd w:id="1663048410"/>
      <w:permEnd w:id="50953968"/>
      <w:permEnd w:id="187508388"/>
    </w:tbl>
    <w:p w14:paraId="1E98638A" w14:textId="77777777" w:rsidR="006A1C35" w:rsidRPr="006A1C35" w:rsidRDefault="006A1C35">
      <w:pPr>
        <w:rPr>
          <w:rFonts w:ascii="Montserrat Medium" w:hAnsi="Montserrat Medium"/>
          <w:vanish/>
          <w:sz w:val="16"/>
          <w:szCs w:val="16"/>
        </w:rPr>
      </w:pPr>
    </w:p>
    <w:p w14:paraId="64BB73A7" w14:textId="77777777" w:rsidR="006A1C35" w:rsidRPr="00276BF9" w:rsidRDefault="006A1C35">
      <w:pPr>
        <w:rPr>
          <w:rFonts w:ascii="Calibri" w:hAnsi="Calibri" w:cs="Calibri"/>
          <w:sz w:val="20"/>
          <w:szCs w:val="20"/>
        </w:rPr>
      </w:pPr>
    </w:p>
    <w:tbl>
      <w:tblPr>
        <w:tblW w:w="0" w:type="auto"/>
        <w:tblInd w:w="115" w:type="dxa"/>
        <w:tblBorders>
          <w:top w:val="single" w:sz="6" w:space="0" w:color="CCD8ED"/>
          <w:left w:val="single" w:sz="6" w:space="0" w:color="CCD8ED"/>
          <w:bottom w:val="single" w:sz="6" w:space="0" w:color="CCD8ED"/>
          <w:right w:val="single" w:sz="6" w:space="0" w:color="CCD8ED"/>
          <w:insideH w:val="single" w:sz="6" w:space="0" w:color="CCD8ED"/>
          <w:insideV w:val="single" w:sz="6" w:space="0" w:color="CCD8ED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5995"/>
        <w:gridCol w:w="9440"/>
      </w:tblGrid>
      <w:tr w:rsidR="00C03640" w:rsidRPr="00276BF9" w14:paraId="73753D27" w14:textId="77777777" w:rsidTr="00F0092B">
        <w:trPr>
          <w:trHeight w:val="183"/>
        </w:trPr>
        <w:tc>
          <w:tcPr>
            <w:tcW w:w="5995" w:type="dxa"/>
            <w:shd w:val="clear" w:color="auto" w:fill="DBE4F2"/>
          </w:tcPr>
          <w:p w14:paraId="55E63B40" w14:textId="77777777" w:rsidR="00123C6C" w:rsidRPr="00CB6F04" w:rsidRDefault="005B4785" w:rsidP="009D6F7E">
            <w:pPr>
              <w:rPr>
                <w:rFonts w:ascii="Montserrat SemiBold" w:hAnsi="Montserrat SemiBold" w:cs="Calibri"/>
                <w:sz w:val="18"/>
                <w:szCs w:val="18"/>
              </w:rPr>
            </w:pPr>
            <w:r w:rsidRPr="00CB6F04">
              <w:rPr>
                <w:rFonts w:ascii="Montserrat SemiBold" w:hAnsi="Montserrat SemiBold" w:cs="Calibri"/>
                <w:sz w:val="18"/>
                <w:szCs w:val="18"/>
              </w:rPr>
              <w:t xml:space="preserve">My </w:t>
            </w:r>
            <w:r w:rsidR="00123C6C" w:rsidRPr="00CB6F04">
              <w:rPr>
                <w:rFonts w:ascii="Montserrat SemiBold" w:hAnsi="Montserrat SemiBold" w:cs="Calibri"/>
                <w:sz w:val="18"/>
                <w:szCs w:val="18"/>
              </w:rPr>
              <w:t>Growth</w:t>
            </w:r>
          </w:p>
          <w:p w14:paraId="7C7BEF5F" w14:textId="578CB5B4" w:rsidR="00BD7464" w:rsidRPr="008C6843" w:rsidRDefault="00180C5C" w:rsidP="009D6F7E">
            <w:pPr>
              <w:rPr>
                <w:rFonts w:ascii="Montserrat Medium" w:hAnsi="Montserrat Medium" w:cs="Calibri"/>
                <w:color w:val="FFFFFF"/>
                <w:sz w:val="16"/>
                <w:szCs w:val="16"/>
              </w:rPr>
            </w:pPr>
            <w:r w:rsidRPr="008C6843">
              <w:rPr>
                <w:rFonts w:ascii="Montserrat Medium" w:hAnsi="Montserrat Medium" w:cs="Calibri"/>
                <w:sz w:val="16"/>
              </w:rPr>
              <w:t>Set 1–3 skills or development areas aligned to your fiscal year goals, 360 feedback, and career direction. Use P&amp;G Skills Library as a guide.</w:t>
            </w:r>
          </w:p>
        </w:tc>
        <w:tc>
          <w:tcPr>
            <w:tcW w:w="9440" w:type="dxa"/>
            <w:shd w:val="clear" w:color="auto" w:fill="DBE4F2"/>
          </w:tcPr>
          <w:p w14:paraId="399B09A5" w14:textId="0E472B41" w:rsidR="00D83AE3" w:rsidRPr="00CB6F04" w:rsidRDefault="00124B2F" w:rsidP="00D83AE3">
            <w:pPr>
              <w:rPr>
                <w:rFonts w:ascii="Montserrat SemiBold" w:hAnsi="Montserrat SemiBold" w:cs="Calibri"/>
                <w:sz w:val="18"/>
                <w:szCs w:val="18"/>
              </w:rPr>
            </w:pPr>
            <w:r w:rsidRPr="00CB6F04">
              <w:rPr>
                <w:rFonts w:ascii="Montserrat SemiBold" w:hAnsi="Montserrat SemiBold" w:cs="Calibri"/>
                <w:sz w:val="18"/>
                <w:szCs w:val="18"/>
              </w:rPr>
              <w:t xml:space="preserve">Key </w:t>
            </w:r>
            <w:r w:rsidR="00D83AE3" w:rsidRPr="00CB6F04">
              <w:rPr>
                <w:rFonts w:ascii="Montserrat SemiBold" w:hAnsi="Montserrat SemiBold" w:cs="Calibri"/>
                <w:sz w:val="18"/>
                <w:szCs w:val="18"/>
              </w:rPr>
              <w:t>A</w:t>
            </w:r>
            <w:r w:rsidR="00C03640" w:rsidRPr="00CB6F04">
              <w:rPr>
                <w:rFonts w:ascii="Montserrat SemiBold" w:hAnsi="Montserrat SemiBold" w:cs="Calibri"/>
                <w:sz w:val="18"/>
                <w:szCs w:val="18"/>
              </w:rPr>
              <w:t>ctions</w:t>
            </w:r>
            <w:r w:rsidRPr="00CB6F04">
              <w:rPr>
                <w:rFonts w:ascii="Montserrat SemiBold" w:hAnsi="Montserrat SemiBold" w:cs="Calibri"/>
                <w:sz w:val="18"/>
                <w:szCs w:val="18"/>
              </w:rPr>
              <w:t xml:space="preserve">/Progress </w:t>
            </w:r>
          </w:p>
          <w:p w14:paraId="0BCDDBC8" w14:textId="5DD218B6" w:rsidR="00C03640" w:rsidRPr="008C6843" w:rsidRDefault="00180C5C" w:rsidP="00D83AE3">
            <w:pPr>
              <w:rPr>
                <w:rFonts w:ascii="Montserrat Medium" w:hAnsi="Montserrat Medium" w:cs="Calibri"/>
                <w:b/>
                <w:bCs/>
                <w:color w:val="FFFFFF"/>
                <w:sz w:val="20"/>
                <w:szCs w:val="20"/>
              </w:rPr>
            </w:pPr>
            <w:r w:rsidRPr="008C6843">
              <w:rPr>
                <w:rFonts w:ascii="Montserrat Medium" w:hAnsi="Montserrat Medium" w:cs="Calibri"/>
                <w:sz w:val="16"/>
              </w:rPr>
              <w:t>Update with relevant progress throughout the year.</w:t>
            </w:r>
          </w:p>
        </w:tc>
      </w:tr>
      <w:tr w:rsidR="00C03640" w:rsidRPr="00276BF9" w14:paraId="5BBF48AF" w14:textId="77777777">
        <w:trPr>
          <w:trHeight/>
        </w:trPr>
        <w:tc>
          <w:tcPr>
            <w:tcW w:w="5995" w:type="dxa"/>
            <w:shd w:val="clear" w:color="auto" w:fill="FFFFFF"/>
            <w:vAlign w:val="top"/>
          </w:tcPr>
          <w:p>
            <w:pPr>
              <w:spacing w:after="60" w:line="240" w:lineRule="auto"/>
            </w:pPr>
            <w:r>
              <w:rPr>
                <w:rFonts w:ascii="Aptos" w:hAnsi="Aptos"/>
                <w:sz w:val="18"/>
              </w:rPr>
            </w:r>
            <w:r>
              <w:rPr>
                <w:rFonts w:ascii="Aptos" w:hAnsi="Aptos"/>
                <w:b/>
                <w:sz w:val="18"/>
              </w:rPr>
              <w:t>1. People Leadership and Coaching</w:t>
            </w:r>
          </w:p>
          <w:p>
            <w:pPr>
              <w:spacing w:after="60" w:line="240" w:lineRule="auto"/>
            </w:pPr>
            <w:r>
              <w:rPr>
                <w:rFonts w:ascii="Aptos" w:hAnsi="Aptos"/>
                <w:b w:val="0"/>
                <w:sz w:val="18"/>
              </w:rPr>
              <w:t>Build stronger people-leadership skills through clear delegation, coaching, feedback, and accountability.</w:t>
            </w:r>
          </w:p>
        </w:tc>
        <w:tc>
          <w:tcPr>
            <w:tcW w:w="9440" w:type="dxa"/>
            <w:shd w:val="clear" w:color="auto" w:fill="FFFFFF"/>
            <w:vAlign w:val="top"/>
          </w:tcPr>
          <w:p>
            <w:pPr>
              <w:spacing w:after="60" w:line="240" w:lineRule="auto"/>
            </w:pPr>
            <w:r>
              <w:rPr>
                <w:rFonts w:ascii="Aptos" w:hAnsi="Aptos"/>
                <w:sz w:val="18"/>
              </w:rPr>
            </w:r>
            <w:r>
              <w:rPr>
                <w:rFonts w:ascii="Aptos" w:hAnsi="Aptos"/>
                <w:b/>
                <w:sz w:val="18"/>
              </w:rPr>
              <w:t>Key Actions / Progress</w:t>
            </w:r>
          </w:p>
          <w:p>
            <w:pPr>
              <w:numPr>
                <w:ilvl w:val="0"/>
                <w:numId w:val="8"/>
              </w:numPr>
              <w:spacing w:after="60" w:line="240" w:lineRule="auto"/>
            </w:pPr>
            <w:r>
              <w:rPr>
                <w:rFonts w:ascii="Aptos" w:hAnsi="Aptos"/>
                <w:b w:val="0"/>
                <w:sz w:val="18"/>
              </w:rPr>
              <w:t>Set a regular cadence for coaching and feedback with the Media Specialist.</w:t>
            </w:r>
          </w:p>
          <w:p>
            <w:pPr>
              <w:numPr>
                <w:ilvl w:val="0"/>
                <w:numId w:val="8"/>
              </w:numPr>
              <w:spacing w:after="60" w:line="240" w:lineRule="auto"/>
            </w:pPr>
            <w:r>
              <w:rPr>
                <w:rFonts w:ascii="Aptos" w:hAnsi="Aptos"/>
                <w:b w:val="0"/>
                <w:sz w:val="18"/>
              </w:rPr>
              <w:t>Adjust my coaching approach as the Media Specialist builds confidence and independence.</w:t>
            </w:r>
          </w:p>
        </w:tc>
      </w:tr>
      <w:tr w:rsidR="00BD7464" w:rsidRPr="00276BF9" w14:paraId="765F4432" w14:textId="77777777">
        <w:trPr>
          <w:trHeight/>
        </w:trPr>
        <w:tc>
          <w:tcPr>
            <w:tcW w:w="5995" w:type="dxa"/>
            <w:shd w:val="clear" w:color="auto" w:fill="FFFFFF"/>
            <w:vAlign w:val="top"/>
          </w:tcPr>
          <w:p>
            <w:pPr>
              <w:spacing w:after="60" w:line="240" w:lineRule="auto"/>
            </w:pPr>
            <w:r>
              <w:rPr>
                <w:rFonts w:ascii="Aptos" w:hAnsi="Aptos"/>
                <w:sz w:val="18"/>
              </w:rPr>
            </w:r>
            <w:r>
              <w:rPr>
                <w:rFonts w:ascii="Aptos" w:hAnsi="Aptos"/>
                <w:b/>
                <w:sz w:val="18"/>
              </w:rPr>
              <w:t>2. E-commerce and Retail Media</w:t>
            </w:r>
          </w:p>
          <w:p>
            <w:pPr>
              <w:spacing w:after="60" w:line="240" w:lineRule="auto"/>
            </w:pPr>
            <w:r>
              <w:rPr>
                <w:rFonts w:ascii="Aptos" w:hAnsi="Aptos"/>
                <w:b w:val="0"/>
                <w:sz w:val="18"/>
              </w:rPr>
              <w:t>Build deeper knowledge of e-commerce and retail media to support stronger path-to-purchase planning.</w:t>
            </w:r>
          </w:p>
        </w:tc>
        <w:tc>
          <w:tcPr>
            <w:tcW w:w="9440" w:type="dxa"/>
            <w:shd w:val="clear" w:color="auto" w:fill="FFFFFF"/>
            <w:vAlign w:val="top"/>
          </w:tcPr>
          <w:p>
            <w:pPr>
              <w:spacing w:after="60" w:line="240" w:lineRule="auto"/>
            </w:pPr>
            <w:r>
              <w:rPr>
                <w:rFonts w:ascii="Aptos" w:hAnsi="Aptos"/>
                <w:sz w:val="18"/>
              </w:rPr>
            </w:r>
            <w:r>
              <w:rPr>
                <w:rFonts w:ascii="Aptos" w:hAnsi="Aptos"/>
                <w:b/>
                <w:sz w:val="18"/>
              </w:rPr>
              <w:t>Key Actions / Progress</w:t>
            </w:r>
          </w:p>
          <w:p>
            <w:pPr>
              <w:numPr>
                <w:ilvl w:val="0"/>
                <w:numId w:val="8"/>
              </w:numPr>
              <w:spacing w:after="60" w:line="240" w:lineRule="auto"/>
            </w:pPr>
            <w:r>
              <w:rPr>
                <w:rFonts w:ascii="Aptos" w:hAnsi="Aptos"/>
                <w:b w:val="0"/>
                <w:sz w:val="18"/>
              </w:rPr>
              <w:t>Complete targeted training and learning sessions on retail media strategy and measurement.</w:t>
            </w:r>
          </w:p>
          <w:p>
            <w:pPr>
              <w:numPr>
                <w:ilvl w:val="0"/>
                <w:numId w:val="8"/>
              </w:numPr>
              <w:spacing w:after="60" w:line="240" w:lineRule="auto"/>
            </w:pPr>
            <w:r>
              <w:rPr>
                <w:rFonts w:ascii="Aptos" w:hAnsi="Aptos"/>
                <w:b w:val="0"/>
                <w:sz w:val="18"/>
              </w:rPr>
              <w:t>Learn from commerce and retail partners about planning needs and available data.</w:t>
            </w:r>
          </w:p>
          <w:p>
            <w:pPr>
              <w:numPr>
                <w:ilvl w:val="0"/>
                <w:numId w:val="8"/>
              </w:numPr>
              <w:spacing w:after="60" w:line="240" w:lineRule="auto"/>
            </w:pPr>
            <w:r>
              <w:rPr>
                <w:rFonts w:ascii="Aptos" w:hAnsi="Aptos"/>
                <w:b w:val="0"/>
                <w:sz w:val="18"/>
              </w:rPr>
              <w:t>Apply the learning to path-to-purchase recommendations across Secret, Old Spice Native, and Gillette APDO.</w:t>
            </w:r>
          </w:p>
        </w:tc>
      </w:tr>
      <w:tr w:rsidR="00D06F78" w:rsidRPr="00276BF9" w14:paraId="762D64D6" w14:textId="77777777">
        <w:trPr>
          <w:trHeight/>
        </w:trPr>
        <w:tc>
          <w:tcPr>
            <w:tcW w:w="5995" w:type="dxa"/>
            <w:shd w:val="clear" w:color="auto" w:fill="FFFFFF"/>
            <w:vAlign w:val="top"/>
          </w:tcPr>
          <w:p>
            <w:pPr>
              <w:spacing w:after="60" w:line="240" w:lineRule="auto"/>
            </w:pPr>
            <w:r>
              <w:rPr>
                <w:rFonts w:ascii="Aptos" w:hAnsi="Aptos"/>
                <w:sz w:val="18"/>
              </w:rPr>
            </w:r>
            <w:r>
              <w:rPr>
                <w:rFonts w:ascii="Aptos" w:hAnsi="Aptos"/>
                <w:b/>
                <w:sz w:val="18"/>
              </w:rPr>
              <w:t>3. Cross-Functional Leadership and Change Management</w:t>
            </w:r>
          </w:p>
          <w:p>
            <w:pPr>
              <w:spacing w:after="60" w:line="240" w:lineRule="auto"/>
            </w:pPr>
            <w:r>
              <w:rPr>
                <w:rFonts w:ascii="Aptos" w:hAnsi="Aptos"/>
                <w:b w:val="0"/>
                <w:sz w:val="18"/>
              </w:rPr>
              <w:t>Build the skills to move process improvements forward across Brand Ops and partner teams, from identifying a gap through adoption.</w:t>
            </w:r>
          </w:p>
        </w:tc>
        <w:tc>
          <w:tcPr>
            <w:tcW w:w="9440" w:type="dxa"/>
            <w:shd w:val="clear" w:color="auto" w:fill="FFFFFF"/>
            <w:vAlign w:val="top"/>
          </w:tcPr>
          <w:p>
            <w:pPr>
              <w:spacing w:after="60" w:line="240" w:lineRule="auto"/>
            </w:pPr>
            <w:r>
              <w:rPr>
                <w:rFonts w:ascii="Aptos" w:hAnsi="Aptos"/>
                <w:sz w:val="18"/>
              </w:rPr>
            </w:r>
            <w:r>
              <w:rPr>
                <w:rFonts w:ascii="Aptos" w:hAnsi="Aptos"/>
                <w:b/>
                <w:sz w:val="18"/>
              </w:rPr>
              <w:t>Key Actions / Progress</w:t>
            </w:r>
          </w:p>
          <w:p>
            <w:pPr>
              <w:numPr>
                <w:ilvl w:val="0"/>
                <w:numId w:val="8"/>
              </w:numPr>
              <w:spacing w:after="60" w:line="240" w:lineRule="auto"/>
            </w:pPr>
            <w:r>
              <w:rPr>
                <w:rFonts w:ascii="Aptos" w:hAnsi="Aptos"/>
                <w:b w:val="0"/>
                <w:sz w:val="18"/>
              </w:rPr>
              <w:t>Lead one Brand Ops workflow improvement that affects the wider media organization.</w:t>
            </w:r>
          </w:p>
          <w:p>
            <w:pPr>
              <w:numPr>
                <w:ilvl w:val="0"/>
                <w:numId w:val="8"/>
              </w:numPr>
              <w:spacing w:after="60" w:line="240" w:lineRule="auto"/>
            </w:pPr>
            <w:r>
              <w:rPr>
                <w:rFonts w:ascii="Aptos" w:hAnsi="Aptos"/>
                <w:b w:val="0"/>
                <w:sz w:val="18"/>
              </w:rPr>
              <w:t>Align stakeholders on the problem, proposed change, and ownership.</w:t>
            </w:r>
          </w:p>
          <w:p>
            <w:pPr>
              <w:numPr>
                <w:ilvl w:val="0"/>
                <w:numId w:val="8"/>
              </w:numPr>
              <w:spacing w:after="60" w:line="240" w:lineRule="auto"/>
            </w:pPr>
            <w:r>
              <w:rPr>
                <w:rFonts w:ascii="Aptos" w:hAnsi="Aptos"/>
                <w:b w:val="0"/>
                <w:sz w:val="18"/>
              </w:rPr>
              <w:t>Test, document, and communicate the agreed process.</w:t>
            </w:r>
          </w:p>
          <w:p>
            <w:pPr>
              <w:numPr>
                <w:ilvl w:val="0"/>
                <w:numId w:val="8"/>
              </w:numPr>
              <w:spacing w:after="60" w:line="240" w:lineRule="auto"/>
            </w:pPr>
            <w:r>
              <w:rPr>
                <w:rFonts w:ascii="Aptos" w:hAnsi="Aptos"/>
                <w:b w:val="0"/>
                <w:sz w:val="18"/>
              </w:rPr>
              <w:t>Gather feedback after implementation and refine the process where needed.</w:t>
            </w:r>
          </w:p>
        </w:tc>
      </w:tr>
      <w:permEnd w:id="1924800359"/>
      <w:permEnd w:id="776999861"/>
    </w:tbl>
    <w:p w14:paraId="46825BC1" w14:textId="77777777" w:rsidR="00D83AE3" w:rsidRPr="006A1C35" w:rsidRDefault="00D83AE3" w:rsidP="008A0123">
      <w:pPr>
        <w:jc w:val="center"/>
        <w:rPr>
          <w:rFonts w:ascii="Montserrat Medium" w:hAnsi="Montserrat Medium" w:cs="Calibri"/>
          <w:b/>
          <w:bCs/>
          <w:i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CCD8ED"/>
          <w:left w:val="single" w:sz="4" w:space="0" w:color="CCD8ED"/>
          <w:bottom w:val="single" w:sz="4" w:space="0" w:color="CCD8ED"/>
          <w:right w:val="single" w:sz="4" w:space="0" w:color="CCD8ED"/>
          <w:insideH w:val="single" w:sz="6" w:space="0" w:color="CCD8ED"/>
          <w:insideV w:val="single" w:sz="6" w:space="0" w:color="CCD8ED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5130"/>
        <w:gridCol w:w="7380"/>
      </w:tblGrid>
      <w:tr w:rsidR="00D83AE3" w:rsidRPr="00EF3D0E" w14:paraId="35D91ADF" w14:textId="77777777" w:rsidTr="00B23D23">
        <w:tc>
          <w:tcPr>
            <w:tcW w:w="2970" w:type="dxa"/>
            <w:shd w:val="clear" w:color="auto" w:fill="DBE4F2"/>
          </w:tcPr>
          <w:p w14:paraId="1206D841" w14:textId="77777777" w:rsidR="00D83AE3" w:rsidRPr="00CB6F04" w:rsidRDefault="005B4785" w:rsidP="00D83AE3">
            <w:pPr>
              <w:rPr>
                <w:rFonts w:ascii="Montserrat SemiBold" w:hAnsi="Montserrat SemiBold" w:cs="Calibri"/>
                <w:iCs/>
                <w:sz w:val="18"/>
                <w:szCs w:val="18"/>
              </w:rPr>
            </w:pPr>
            <w:r w:rsidRPr="00CB6F04">
              <w:rPr>
                <w:rFonts w:ascii="Montserrat SemiBold" w:hAnsi="Montserrat SemiBold" w:cs="Calibri"/>
                <w:iCs/>
                <w:sz w:val="18"/>
                <w:szCs w:val="18"/>
              </w:rPr>
              <w:t xml:space="preserve">My </w:t>
            </w:r>
            <w:r w:rsidR="00123C6C" w:rsidRPr="00CB6F04">
              <w:rPr>
                <w:rFonts w:ascii="Montserrat SemiBold" w:hAnsi="Montserrat SemiBold" w:cs="Calibri"/>
                <w:iCs/>
                <w:sz w:val="18"/>
                <w:szCs w:val="18"/>
              </w:rPr>
              <w:t>C</w:t>
            </w:r>
            <w:r w:rsidR="008A23AF" w:rsidRPr="00CB6F04">
              <w:rPr>
                <w:rFonts w:ascii="Montserrat SemiBold" w:hAnsi="Montserrat SemiBold" w:cs="Calibri"/>
                <w:iCs/>
                <w:sz w:val="18"/>
                <w:szCs w:val="18"/>
              </w:rPr>
              <w:t>areer</w:t>
            </w:r>
          </w:p>
          <w:p w14:paraId="2BA2E0A0" w14:textId="77777777" w:rsidR="00D83AE3" w:rsidRPr="00EF3D0E" w:rsidRDefault="00D83AE3" w:rsidP="00D83AE3">
            <w:pPr>
              <w:rPr>
                <w:rFonts w:ascii="Calibri" w:hAnsi="Calibri" w:cs="Calibri"/>
                <w:b/>
                <w:bCs/>
                <w:i/>
                <w:color w:val="FFFFFF"/>
                <w:sz w:val="20"/>
                <w:szCs w:val="20"/>
              </w:rPr>
            </w:pPr>
          </w:p>
        </w:tc>
        <w:tc>
          <w:tcPr>
            <w:tcW w:w="5130" w:type="dxa"/>
            <w:shd w:val="clear" w:color="auto" w:fill="DBE4F2"/>
          </w:tcPr>
          <w:p w14:paraId="229017A5" w14:textId="77777777" w:rsidR="00D83AE3" w:rsidRPr="008C6843" w:rsidRDefault="00D83AE3" w:rsidP="00B462D7">
            <w:pPr>
              <w:rPr>
                <w:rFonts w:ascii="Montserrat SemiBold" w:hAnsi="Montserrat SemiBold" w:cs="Calibri"/>
                <w:sz w:val="18"/>
                <w:szCs w:val="18"/>
              </w:rPr>
            </w:pPr>
            <w:r w:rsidRPr="008C6843">
              <w:rPr>
                <w:rFonts w:ascii="Montserrat SemiBold" w:hAnsi="Montserrat SemiBold" w:cs="Calibri"/>
                <w:sz w:val="18"/>
                <w:szCs w:val="18"/>
              </w:rPr>
              <w:t>Individual’s Perspective</w:t>
            </w:r>
          </w:p>
          <w:p w14:paraId="0CE7CD4A" w14:textId="77777777" w:rsidR="00D83AE3" w:rsidRPr="008C6843" w:rsidRDefault="00D83AE3" w:rsidP="00B462D7">
            <w:pPr>
              <w:rPr>
                <w:rFonts w:ascii="Montserrat Medium" w:hAnsi="Montserrat Medium" w:cs="Calibri"/>
                <w:b/>
                <w:bCs/>
                <w:i/>
                <w:color w:val="FFFFFF"/>
                <w:sz w:val="20"/>
                <w:szCs w:val="20"/>
              </w:rPr>
            </w:pPr>
            <w:r w:rsidRPr="008C6843">
              <w:rPr>
                <w:rFonts w:ascii="Montserrat Medium" w:hAnsi="Montserrat Medium" w:cs="Calibri"/>
                <w:sz w:val="16"/>
                <w:szCs w:val="16"/>
              </w:rPr>
              <w:t>Your goals - type of work, roles, or level you aspire to reach</w:t>
            </w:r>
          </w:p>
        </w:tc>
        <w:tc>
          <w:tcPr>
            <w:tcW w:w="7380" w:type="dxa"/>
            <w:shd w:val="clear" w:color="auto" w:fill="DBE4F2"/>
          </w:tcPr>
          <w:p w14:paraId="33BB5A23" w14:textId="77777777" w:rsidR="00D83AE3" w:rsidRPr="008C6843" w:rsidRDefault="00D83AE3" w:rsidP="00B462D7">
            <w:pPr>
              <w:rPr>
                <w:rFonts w:ascii="Montserrat SemiBold" w:hAnsi="Montserrat SemiBold" w:cs="Calibri"/>
                <w:sz w:val="18"/>
                <w:szCs w:val="18"/>
              </w:rPr>
            </w:pPr>
            <w:r w:rsidRPr="008C6843">
              <w:rPr>
                <w:rFonts w:ascii="Montserrat SemiBold" w:hAnsi="Montserrat SemiBold" w:cs="Calibri"/>
                <w:sz w:val="18"/>
                <w:szCs w:val="18"/>
              </w:rPr>
              <w:t>Manager’s Perspective</w:t>
            </w:r>
          </w:p>
          <w:p w14:paraId="357DCAC8" w14:textId="77777777" w:rsidR="00D83AE3" w:rsidRPr="00EF3D0E" w:rsidRDefault="00D83AE3" w:rsidP="00B462D7">
            <w:pPr>
              <w:rPr>
                <w:rFonts w:ascii="Calibri" w:hAnsi="Calibri" w:cs="Calibri"/>
                <w:color w:val="FFFFFF"/>
                <w:sz w:val="20"/>
                <w:szCs w:val="20"/>
              </w:rPr>
            </w:pPr>
            <w:r w:rsidRPr="009E43F4">
              <w:rPr>
                <w:rFonts w:ascii="Calibri" w:hAnsi="Calibri" w:cs="Calibri"/>
                <w:sz w:val="16"/>
                <w:szCs w:val="16"/>
              </w:rPr>
              <w:t xml:space="preserve">Summarize what’s possible: Career </w:t>
            </w:r>
            <w:r w:rsidR="00D06F78" w:rsidRPr="009E43F4">
              <w:rPr>
                <w:rFonts w:ascii="Calibri" w:hAnsi="Calibri" w:cs="Calibri"/>
                <w:sz w:val="16"/>
                <w:szCs w:val="16"/>
              </w:rPr>
              <w:t>D</w:t>
            </w:r>
            <w:r w:rsidRPr="009E43F4">
              <w:rPr>
                <w:rFonts w:ascii="Calibri" w:hAnsi="Calibri" w:cs="Calibri"/>
                <w:sz w:val="16"/>
                <w:szCs w:val="16"/>
              </w:rPr>
              <w:t xml:space="preserve">irection, Next </w:t>
            </w:r>
            <w:r w:rsidR="00D06F78" w:rsidRPr="009E43F4">
              <w:rPr>
                <w:rFonts w:ascii="Calibri" w:hAnsi="Calibri" w:cs="Calibri"/>
                <w:sz w:val="16"/>
                <w:szCs w:val="16"/>
              </w:rPr>
              <w:t>A</w:t>
            </w:r>
            <w:r w:rsidRPr="009E43F4">
              <w:rPr>
                <w:rFonts w:ascii="Calibri" w:hAnsi="Calibri" w:cs="Calibri"/>
                <w:sz w:val="16"/>
                <w:szCs w:val="16"/>
              </w:rPr>
              <w:t>ssignment (</w:t>
            </w:r>
            <w:r w:rsidR="005C132F" w:rsidRPr="009E43F4">
              <w:rPr>
                <w:rFonts w:ascii="Calibri" w:hAnsi="Calibri" w:cs="Calibri"/>
                <w:sz w:val="16"/>
                <w:szCs w:val="16"/>
              </w:rPr>
              <w:t>where applicable</w:t>
            </w:r>
            <w:r w:rsidRPr="009E43F4">
              <w:rPr>
                <w:rFonts w:ascii="Calibri" w:hAnsi="Calibri" w:cs="Calibri"/>
                <w:sz w:val="16"/>
                <w:szCs w:val="16"/>
              </w:rPr>
              <w:t>)</w:t>
            </w:r>
            <w:r w:rsidRPr="00EF3D0E">
              <w:rPr>
                <w:rFonts w:ascii="Calibri" w:hAnsi="Calibri" w:cs="Calibri"/>
                <w:color w:val="FFFFFF"/>
                <w:sz w:val="20"/>
                <w:szCs w:val="20"/>
              </w:rPr>
              <w:t xml:space="preserve"> </w:t>
            </w:r>
          </w:p>
        </w:tc>
      </w:tr>
      <w:tr w:rsidR="00BB42F0" w:rsidRPr="00EF3D0E" w14:paraId="6EB37093" w14:textId="77777777">
        <w:trPr>
          <w:trHeight w:val="677"/>
        </w:trPr>
        <w:tc>
          <w:tcPr>
            <w:tcW w:w="2970" w:type="dxa"/>
            <w:shd w:val="clear" w:color="auto" w:fill="FFFFFF"/>
            <w:vAlign w:val="center"/>
          </w:tcPr>
          <w:p w14:paraId="64E8AA09" w14:textId="7161AEFC" w:rsidR="00BB42F0" w:rsidRPr="008C6843" w:rsidRDefault="00BB42F0" w:rsidP="00E252E7">
            <w:pPr>
              <w:rPr>
                <w:rFonts w:ascii="Montserrat SemiBold" w:hAnsi="Montserrat SemiBold" w:cs="Calibri"/>
                <w:bCs/>
                <w:sz w:val="18"/>
                <w:szCs w:val="18"/>
              </w:rPr>
            </w:pPr>
            <w:permStart w:id="696081808" w:edGrp="everyone" w:colFirst="1" w:colLast="1"/>
            <w:r w:rsidRPr="008C6843">
              <w:rPr>
                <w:rFonts w:ascii="Montserrat SemiBold" w:hAnsi="Montserrat SemiBold" w:cs="Calibri"/>
                <w:bCs/>
                <w:sz w:val="18"/>
                <w:szCs w:val="18"/>
              </w:rPr>
              <w:t>Short</w:t>
            </w:r>
            <w:r w:rsidR="00B23D23">
              <w:rPr>
                <w:rFonts w:ascii="Montserrat SemiBold" w:hAnsi="Montserrat SemiBold" w:cs="Calibri"/>
                <w:bCs/>
                <w:sz w:val="18"/>
                <w:szCs w:val="18"/>
              </w:rPr>
              <w:t>-</w:t>
            </w:r>
            <w:r w:rsidRPr="008C6843">
              <w:rPr>
                <w:rFonts w:ascii="Montserrat SemiBold" w:hAnsi="Montserrat SemiBold" w:cs="Calibri"/>
                <w:bCs/>
                <w:sz w:val="18"/>
                <w:szCs w:val="18"/>
              </w:rPr>
              <w:t>Term Career Interests</w:t>
            </w:r>
          </w:p>
          <w:p w14:paraId="4CD010FB" w14:textId="77777777" w:rsidR="00BB42F0" w:rsidRPr="008C6843" w:rsidRDefault="00BB42F0" w:rsidP="00D83AE3">
            <w:pPr>
              <w:rPr>
                <w:rFonts w:ascii="Montserrat Medium" w:hAnsi="Montserrat Medium" w:cs="Calibri"/>
                <w:b/>
                <w:bCs/>
                <w:i/>
                <w:sz w:val="20"/>
                <w:szCs w:val="20"/>
              </w:rPr>
            </w:pPr>
            <w:r w:rsidRPr="008C6843">
              <w:rPr>
                <w:rFonts w:ascii="Montserrat Medium" w:hAnsi="Montserrat Medium" w:cs="Calibri"/>
                <w:sz w:val="16"/>
                <w:szCs w:val="16"/>
              </w:rPr>
              <w:t>(next 1 to 3 years)</w:t>
            </w:r>
          </w:p>
        </w:tc>
        <w:tc>
          <w:tcPr>
            <w:tcW w:w="5130" w:type="dxa"/>
            <w:shd w:val="clear" w:color="auto" w:fill="FFFFFF"/>
            <w:vAlign w:val="top"/>
          </w:tcPr>
          <w:p>
            <w:pPr>
              <w:spacing w:after="60" w:line="240" w:lineRule="auto"/>
            </w:pPr>
            <w:r>
              <w:rPr>
                <w:rFonts w:ascii="Aptos" w:hAnsi="Aptos"/>
                <w:sz w:val="18"/>
              </w:rPr>
            </w:r>
            <w:r>
              <w:rPr>
                <w:rFonts w:ascii="Aptos" w:hAnsi="Aptos"/>
                <w:b w:val="0"/>
                <w:sz w:val="18"/>
              </w:rPr>
              <w:t>Senior Media Manager roles within the Canada Brand organization, as well as Brand Ops or IMS roles such as Senior Product Manager, Senior Data Asset Manager, and similar positions.</w:t>
            </w:r>
          </w:p>
        </w:tc>
        <w:tc>
          <w:tcPr>
            <w:tcW w:w="7380" w:type="dxa"/>
            <w:vMerge w:val="restart"/>
            <w:shd w:val="clear" w:color="auto" w:fill="F0F3FA"/>
          </w:tcPr>
          <w:p w14:paraId="57478B2F" w14:textId="77777777" w:rsidR="00BB42F0" w:rsidRPr="00F7314F" w:rsidRDefault="00BB42F0" w:rsidP="00EF3D0E">
            <w:pPr>
              <w:jc w:val="center"/>
              <w:rPr>
                <w:rFonts w:ascii="Montserrat Medium" w:hAnsi="Montserrat Medium" w:cs="Calibri"/>
                <w:iCs/>
                <w:sz w:val="16"/>
                <w:szCs w:val="16"/>
              </w:rPr>
            </w:pPr>
          </w:p>
        </w:tc>
      </w:tr>
      <w:tr w:rsidR="00BB42F0" w:rsidRPr="00EF3D0E" w14:paraId="5EB37DDB" w14:textId="77777777">
        <w:trPr>
          <w:trHeight w:val="677"/>
        </w:trPr>
        <w:tc>
          <w:tcPr>
            <w:tcW w:w="2970" w:type="dxa"/>
            <w:shd w:val="clear" w:color="auto" w:fill="FFFFFF"/>
            <w:vAlign w:val="center"/>
          </w:tcPr>
          <w:p w14:paraId="74F2A3D2" w14:textId="77777777" w:rsidR="00BB42F0" w:rsidRPr="008C6843" w:rsidRDefault="00BB42F0" w:rsidP="00D8213A">
            <w:pPr>
              <w:rPr>
                <w:rFonts w:ascii="Montserrat SemiBold" w:hAnsi="Montserrat SemiBold" w:cs="Calibri"/>
                <w:bCs/>
                <w:i/>
                <w:sz w:val="18"/>
                <w:szCs w:val="18"/>
              </w:rPr>
            </w:pPr>
            <w:permStart w:id="708794094" w:edGrp="everyone" w:colFirst="1" w:colLast="1"/>
            <w:permEnd w:id="696081808"/>
            <w:r w:rsidRPr="008C6843">
              <w:rPr>
                <w:rFonts w:ascii="Montserrat SemiBold" w:hAnsi="Montserrat SemiBold" w:cs="Calibri"/>
                <w:bCs/>
                <w:sz w:val="18"/>
                <w:szCs w:val="18"/>
              </w:rPr>
              <w:t>Long-Term Career Interests</w:t>
            </w:r>
          </w:p>
        </w:tc>
        <w:tc>
          <w:tcPr>
            <w:tcW w:w="5130" w:type="dxa"/>
            <w:shd w:val="clear" w:color="auto" w:fill="FFFFFF"/>
            <w:vAlign w:val="top"/>
          </w:tcPr>
          <w:p>
            <w:pPr>
              <w:spacing w:after="60" w:line="240" w:lineRule="auto"/>
            </w:pPr>
            <w:r>
              <w:rPr>
                <w:rFonts w:ascii="Aptos" w:hAnsi="Aptos"/>
                <w:sz w:val="18"/>
              </w:rPr>
            </w:r>
            <w:r>
              <w:rPr>
                <w:rFonts w:ascii="Aptos" w:hAnsi="Aptos"/>
                <w:b w:val="0"/>
                <w:sz w:val="18"/>
              </w:rPr>
              <w:t>Senior media leadership, Brand Ops leadership, or Director-level media roles.</w:t>
            </w:r>
          </w:p>
        </w:tc>
        <w:tc>
          <w:tcPr>
            <w:tcW w:w="7380" w:type="dxa"/>
            <w:vMerge/>
            <w:shd w:val="clear" w:color="auto" w:fill="F0F3FA"/>
          </w:tcPr>
          <w:p w14:paraId="24FED163" w14:textId="77777777" w:rsidR="00BB42F0" w:rsidRPr="00B23D23" w:rsidRDefault="00BB42F0" w:rsidP="00D8213A">
            <w:pPr>
              <w:jc w:val="center"/>
              <w:rPr>
                <w:rFonts w:ascii="Montserrat Medium" w:hAnsi="Montserrat Medium" w:cs="Calibri"/>
                <w:b/>
                <w:bCs/>
                <w:i/>
                <w:sz w:val="16"/>
                <w:szCs w:val="16"/>
              </w:rPr>
            </w:pPr>
          </w:p>
        </w:tc>
      </w:tr>
      <w:permEnd w:id="708794094"/>
    </w:tbl>
    <w:p w14:paraId="26F031EC" w14:textId="77777777" w:rsidR="00D83AE3" w:rsidRPr="006A1C35" w:rsidRDefault="00D83AE3" w:rsidP="008A0123">
      <w:pPr>
        <w:jc w:val="center"/>
        <w:rPr>
          <w:rFonts w:ascii="Montserrat Medium" w:hAnsi="Montserrat Medium" w:cs="Calibri"/>
          <w:b/>
          <w:bCs/>
          <w:i/>
          <w:sz w:val="16"/>
          <w:szCs w:val="16"/>
        </w:rPr>
      </w:pPr>
    </w:p>
    <w:tbl>
      <w:tblPr>
        <w:tblW w:w="0" w:type="auto"/>
        <w:tblInd w:w="115" w:type="dxa"/>
        <w:tblBorders>
          <w:top w:val="single" w:sz="6" w:space="0" w:color="CCD8ED"/>
          <w:left w:val="single" w:sz="6" w:space="0" w:color="CCD8ED"/>
          <w:bottom w:val="single" w:sz="6" w:space="0" w:color="CCD8ED"/>
          <w:right w:val="single" w:sz="6" w:space="0" w:color="CCD8ED"/>
          <w:insideH w:val="single" w:sz="6" w:space="0" w:color="CCD8ED"/>
          <w:insideV w:val="single" w:sz="6" w:space="0" w:color="CCD8ED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5480"/>
      </w:tblGrid>
      <w:tr w:rsidR="00B91DD6" w:rsidRPr="00276BF9" w14:paraId="5452C17B" w14:textId="77777777" w:rsidTr="00F0092B">
        <w:tc>
          <w:tcPr>
            <w:tcW w:w="15480" w:type="dxa"/>
            <w:shd w:val="clear" w:color="auto" w:fill="DBE4F2"/>
          </w:tcPr>
          <w:p w14:paraId="67B7EBC5" w14:textId="646B8B50" w:rsidR="00B91DD6" w:rsidRPr="00506748" w:rsidRDefault="00180C5C" w:rsidP="00CB6F04">
            <w:pPr>
              <w:rPr>
                <w:rFonts w:ascii="Montserrat SemiBold" w:hAnsi="Montserrat SemiBold" w:cs="Calibri"/>
                <w:bCs/>
                <w:sz w:val="18"/>
                <w:szCs w:val="18"/>
              </w:rPr>
            </w:pPr>
            <w:r w:rsidRPr="00506748">
              <w:rPr>
                <w:rFonts w:ascii="Montserrat SemiBold" w:hAnsi="Montserrat SemiBold"/>
                <w:bCs/>
                <w:sz w:val="18"/>
                <w:szCs w:val="18"/>
              </w:rPr>
              <w:t>Fiscal Year-End</w:t>
            </w:r>
            <w:r w:rsidRPr="00506748">
              <w:rPr>
                <w:rFonts w:ascii="Montserrat SemiBold" w:hAnsi="Montserrat SemiBold"/>
                <w:bCs/>
                <w:spacing w:val="-3"/>
                <w:sz w:val="18"/>
                <w:szCs w:val="18"/>
              </w:rPr>
              <w:t xml:space="preserve"> </w:t>
            </w:r>
            <w:r w:rsidRPr="00506748">
              <w:rPr>
                <w:rFonts w:ascii="Montserrat SemiBold" w:hAnsi="Montserrat SemiBold"/>
                <w:bCs/>
                <w:sz w:val="18"/>
                <w:szCs w:val="18"/>
              </w:rPr>
              <w:t>Individual’s</w:t>
            </w:r>
            <w:r w:rsidRPr="00506748">
              <w:rPr>
                <w:rFonts w:ascii="Montserrat SemiBold" w:hAnsi="Montserrat SemiBold"/>
                <w:bCs/>
                <w:spacing w:val="-5"/>
                <w:sz w:val="18"/>
                <w:szCs w:val="18"/>
              </w:rPr>
              <w:t xml:space="preserve"> </w:t>
            </w:r>
            <w:r w:rsidRPr="00506748">
              <w:rPr>
                <w:rFonts w:ascii="Montserrat SemiBold" w:hAnsi="Montserrat SemiBold"/>
                <w:bCs/>
                <w:sz w:val="18"/>
                <w:szCs w:val="18"/>
              </w:rPr>
              <w:t>Overall</w:t>
            </w:r>
            <w:r w:rsidRPr="00506748">
              <w:rPr>
                <w:rFonts w:ascii="Montserrat SemiBold" w:hAnsi="Montserrat SemiBold"/>
                <w:bCs/>
                <w:spacing w:val="1"/>
                <w:sz w:val="18"/>
                <w:szCs w:val="18"/>
              </w:rPr>
              <w:t xml:space="preserve"> </w:t>
            </w:r>
            <w:r w:rsidRPr="00506748">
              <w:rPr>
                <w:rFonts w:ascii="Montserrat SemiBold" w:hAnsi="Montserrat SemiBold"/>
                <w:bCs/>
                <w:sz w:val="18"/>
                <w:szCs w:val="18"/>
              </w:rPr>
              <w:t>Statement</w:t>
            </w:r>
            <w:r w:rsidRPr="00506748">
              <w:rPr>
                <w:rFonts w:ascii="Montserrat SemiBold" w:hAnsi="Montserrat SemiBold"/>
                <w:bCs/>
                <w:spacing w:val="-4"/>
                <w:sz w:val="18"/>
                <w:szCs w:val="18"/>
              </w:rPr>
              <w:t xml:space="preserve"> </w:t>
            </w:r>
            <w:r w:rsidR="00506748">
              <w:rPr>
                <w:rFonts w:ascii="Montserrat SemiBold" w:hAnsi="Montserrat SemiBold"/>
                <w:bCs/>
                <w:spacing w:val="-4"/>
                <w:sz w:val="18"/>
                <w:szCs w:val="18"/>
              </w:rPr>
              <w:t>(</w:t>
            </w:r>
            <w:r w:rsidRPr="00506748">
              <w:rPr>
                <w:rFonts w:ascii="Montserrat SemiBold" w:hAnsi="Montserrat SemiBold"/>
                <w:bCs/>
                <w:spacing w:val="-2"/>
                <w:sz w:val="18"/>
                <w:szCs w:val="18"/>
              </w:rPr>
              <w:t>OPTIONAL</w:t>
            </w:r>
            <w:r w:rsidR="00506748">
              <w:rPr>
                <w:rFonts w:ascii="Montserrat SemiBold" w:hAnsi="Montserrat SemiBold"/>
                <w:bCs/>
                <w:spacing w:val="-2"/>
                <w:sz w:val="18"/>
                <w:szCs w:val="18"/>
              </w:rPr>
              <w:t>)</w:t>
            </w:r>
          </w:p>
          <w:p w14:paraId="15DCD7E2" w14:textId="78421D7C" w:rsidR="00B91DD6" w:rsidRPr="008C6843" w:rsidRDefault="00180C5C" w:rsidP="00CB6F04">
            <w:pPr>
              <w:spacing w:line="195" w:lineRule="exact"/>
              <w:ind w:left="1" w:right="1"/>
              <w:rPr>
                <w:rFonts w:ascii="Montserrat Medium" w:hAnsi="Montserrat Medium"/>
                <w:color w:val="000000"/>
                <w:sz w:val="16"/>
              </w:rPr>
            </w:pPr>
            <w:r w:rsidRPr="008C6843">
              <w:rPr>
                <w:rFonts w:ascii="Montserrat Medium" w:hAnsi="Montserrat Medium"/>
                <w:sz w:val="16"/>
              </w:rPr>
              <w:t>You</w:t>
            </w:r>
            <w:r w:rsidRPr="008C6843">
              <w:rPr>
                <w:rFonts w:ascii="Montserrat Medium" w:hAnsi="Montserrat Medium"/>
                <w:spacing w:val="-7"/>
                <w:sz w:val="16"/>
              </w:rPr>
              <w:t xml:space="preserve"> </w:t>
            </w:r>
            <w:r w:rsidRPr="008C6843">
              <w:rPr>
                <w:rFonts w:ascii="Montserrat Medium" w:hAnsi="Montserrat Medium"/>
                <w:sz w:val="16"/>
              </w:rPr>
              <w:t>may</w:t>
            </w:r>
            <w:r w:rsidRPr="008C6843">
              <w:rPr>
                <w:rFonts w:ascii="Montserrat Medium" w:hAnsi="Montserrat Medium"/>
                <w:spacing w:val="-4"/>
                <w:sz w:val="16"/>
              </w:rPr>
              <w:t xml:space="preserve"> </w:t>
            </w:r>
            <w:r w:rsidRPr="008C6843">
              <w:rPr>
                <w:rFonts w:ascii="Montserrat Medium" w:hAnsi="Montserrat Medium"/>
                <w:sz w:val="16"/>
              </w:rPr>
              <w:t>use</w:t>
            </w:r>
            <w:r w:rsidRPr="008C6843">
              <w:rPr>
                <w:rFonts w:ascii="Montserrat Medium" w:hAnsi="Montserrat Medium"/>
                <w:spacing w:val="-4"/>
                <w:sz w:val="16"/>
              </w:rPr>
              <w:t xml:space="preserve"> </w:t>
            </w:r>
            <w:r w:rsidRPr="008C6843">
              <w:rPr>
                <w:rFonts w:ascii="Montserrat Medium" w:hAnsi="Montserrat Medium"/>
                <w:sz w:val="16"/>
              </w:rPr>
              <w:t>this</w:t>
            </w:r>
            <w:r w:rsidRPr="008C6843">
              <w:rPr>
                <w:rFonts w:ascii="Montserrat Medium" w:hAnsi="Montserrat Medium"/>
                <w:spacing w:val="-5"/>
                <w:sz w:val="16"/>
              </w:rPr>
              <w:t xml:space="preserve"> </w:t>
            </w:r>
            <w:r w:rsidRPr="008C6843">
              <w:rPr>
                <w:rFonts w:ascii="Montserrat Medium" w:hAnsi="Montserrat Medium"/>
                <w:sz w:val="16"/>
              </w:rPr>
              <w:t>space</w:t>
            </w:r>
            <w:r w:rsidRPr="008C6843">
              <w:rPr>
                <w:rFonts w:ascii="Montserrat Medium" w:hAnsi="Montserrat Medium"/>
                <w:spacing w:val="-5"/>
                <w:sz w:val="16"/>
              </w:rPr>
              <w:t xml:space="preserve"> </w:t>
            </w:r>
            <w:r w:rsidRPr="008C6843">
              <w:rPr>
                <w:rFonts w:ascii="Montserrat Medium" w:hAnsi="Montserrat Medium"/>
                <w:sz w:val="16"/>
              </w:rPr>
              <w:t>to</w:t>
            </w:r>
            <w:r w:rsidRPr="008C6843">
              <w:rPr>
                <w:rFonts w:ascii="Montserrat Medium" w:hAnsi="Montserrat Medium"/>
                <w:spacing w:val="-2"/>
                <w:sz w:val="16"/>
              </w:rPr>
              <w:t xml:space="preserve"> </w:t>
            </w:r>
            <w:r w:rsidRPr="008C6843">
              <w:rPr>
                <w:rFonts w:ascii="Montserrat Medium" w:hAnsi="Montserrat Medium"/>
                <w:sz w:val="16"/>
              </w:rPr>
              <w:t>capture</w:t>
            </w:r>
            <w:r w:rsidRPr="008C6843">
              <w:rPr>
                <w:rFonts w:ascii="Montserrat Medium" w:hAnsi="Montserrat Medium"/>
                <w:spacing w:val="-5"/>
                <w:sz w:val="16"/>
              </w:rPr>
              <w:t xml:space="preserve"> </w:t>
            </w:r>
            <w:r w:rsidRPr="008C6843">
              <w:rPr>
                <w:rFonts w:ascii="Montserrat Medium" w:hAnsi="Montserrat Medium"/>
                <w:sz w:val="16"/>
              </w:rPr>
              <w:t>any</w:t>
            </w:r>
            <w:r w:rsidRPr="008C6843">
              <w:rPr>
                <w:rFonts w:ascii="Montserrat Medium" w:hAnsi="Montserrat Medium"/>
                <w:spacing w:val="-4"/>
                <w:sz w:val="16"/>
              </w:rPr>
              <w:t xml:space="preserve"> </w:t>
            </w:r>
            <w:r w:rsidRPr="008C6843">
              <w:rPr>
                <w:rFonts w:ascii="Montserrat Medium" w:hAnsi="Montserrat Medium"/>
                <w:sz w:val="16"/>
              </w:rPr>
              <w:t>additional</w:t>
            </w:r>
            <w:r w:rsidRPr="008C6843">
              <w:rPr>
                <w:rFonts w:ascii="Montserrat Medium" w:hAnsi="Montserrat Medium"/>
                <w:spacing w:val="-6"/>
                <w:sz w:val="16"/>
              </w:rPr>
              <w:t xml:space="preserve"> </w:t>
            </w:r>
            <w:r w:rsidRPr="008C6843">
              <w:rPr>
                <w:rFonts w:ascii="Montserrat Medium" w:hAnsi="Montserrat Medium"/>
                <w:sz w:val="16"/>
              </w:rPr>
              <w:t>context/</w:t>
            </w:r>
            <w:r w:rsidRPr="008C6843">
              <w:rPr>
                <w:rFonts w:ascii="Montserrat Medium" w:hAnsi="Montserrat Medium"/>
                <w:spacing w:val="-4"/>
                <w:sz w:val="16"/>
              </w:rPr>
              <w:t xml:space="preserve"> </w:t>
            </w:r>
            <w:r w:rsidRPr="008C6843">
              <w:rPr>
                <w:rFonts w:ascii="Montserrat Medium" w:hAnsi="Montserrat Medium"/>
                <w:sz w:val="16"/>
              </w:rPr>
              <w:t>perspective</w:t>
            </w:r>
            <w:r w:rsidRPr="008C6843">
              <w:rPr>
                <w:rFonts w:ascii="Montserrat Medium" w:hAnsi="Montserrat Medium"/>
                <w:spacing w:val="-2"/>
                <w:sz w:val="16"/>
              </w:rPr>
              <w:t xml:space="preserve"> </w:t>
            </w:r>
            <w:r w:rsidRPr="008C6843">
              <w:rPr>
                <w:rFonts w:ascii="Montserrat Medium" w:hAnsi="Montserrat Medium"/>
                <w:sz w:val="16"/>
              </w:rPr>
              <w:t>not</w:t>
            </w:r>
            <w:r w:rsidRPr="008C6843">
              <w:rPr>
                <w:rFonts w:ascii="Montserrat Medium" w:hAnsi="Montserrat Medium"/>
                <w:spacing w:val="-3"/>
                <w:sz w:val="16"/>
              </w:rPr>
              <w:t xml:space="preserve"> </w:t>
            </w:r>
            <w:r w:rsidRPr="008C6843">
              <w:rPr>
                <w:rFonts w:ascii="Montserrat Medium" w:hAnsi="Montserrat Medium"/>
                <w:sz w:val="16"/>
              </w:rPr>
              <w:t>captured</w:t>
            </w:r>
            <w:r w:rsidRPr="008C6843">
              <w:rPr>
                <w:rFonts w:ascii="Montserrat Medium" w:hAnsi="Montserrat Medium"/>
                <w:spacing w:val="-4"/>
                <w:sz w:val="16"/>
              </w:rPr>
              <w:t xml:space="preserve"> </w:t>
            </w:r>
            <w:r w:rsidRPr="008C6843">
              <w:rPr>
                <w:rFonts w:ascii="Montserrat Medium" w:hAnsi="Montserrat Medium"/>
                <w:spacing w:val="-2"/>
                <w:sz w:val="16"/>
              </w:rPr>
              <w:t>above.</w:t>
            </w:r>
          </w:p>
        </w:tc>
      </w:tr>
      <w:tr w:rsidR="00B91DD6" w:rsidRPr="00276BF9" w14:paraId="58C5A310" w14:textId="77777777" w:rsidTr="00F0092B">
        <w:trPr>
          <w:trHeight w:val="288"/>
        </w:trPr>
        <w:tc>
          <w:tcPr>
            <w:tcW w:w="15480" w:type="dxa"/>
          </w:tcPr>
          <w:p w14:paraId="6950B892" w14:textId="77777777" w:rsidR="00B91DD6" w:rsidRPr="00B23D23" w:rsidRDefault="00B91DD6" w:rsidP="00EF3D0E">
            <w:pPr>
              <w:rPr>
                <w:rFonts w:ascii="Montserrat Medium" w:hAnsi="Montserrat Medium" w:cs="Calibri"/>
                <w:sz w:val="16"/>
                <w:szCs w:val="16"/>
              </w:rPr>
            </w:pPr>
            <w:permStart w:id="1809020431" w:edGrp="everyone"/>
            <w:permEnd w:id="1809020431"/>
          </w:p>
        </w:tc>
      </w:tr>
    </w:tbl>
    <w:p w14:paraId="310D777A" w14:textId="77777777" w:rsidR="00E02153" w:rsidRPr="006A1C35" w:rsidRDefault="00BD7464" w:rsidP="00B91DD6">
      <w:pPr>
        <w:rPr>
          <w:rFonts w:ascii="Montserrat Medium" w:hAnsi="Montserrat Medium" w:cs="Calibri"/>
          <w:b/>
          <w:bCs/>
          <w:i/>
          <w:color w:val="FF0000"/>
          <w:sz w:val="16"/>
          <w:szCs w:val="16"/>
        </w:rPr>
      </w:pPr>
      <w:r w:rsidRPr="00276BF9">
        <w:rPr>
          <w:rFonts w:ascii="Calibri" w:hAnsi="Calibri" w:cs="Calibri"/>
          <w:b/>
          <w:bCs/>
          <w:i/>
          <w:sz w:val="20"/>
          <w:szCs w:val="20"/>
        </w:rPr>
        <w:t xml:space="preserve"> </w:t>
      </w:r>
    </w:p>
    <w:tbl>
      <w:tblPr>
        <w:tblW w:w="15480" w:type="dxa"/>
        <w:tblInd w:w="115" w:type="dxa"/>
        <w:tblBorders>
          <w:top w:val="single" w:sz="6" w:space="0" w:color="CCD8ED"/>
          <w:left w:val="single" w:sz="6" w:space="0" w:color="CCD8ED"/>
          <w:bottom w:val="single" w:sz="6" w:space="0" w:color="CCD8ED"/>
          <w:right w:val="single" w:sz="6" w:space="0" w:color="CCD8ED"/>
          <w:insideH w:val="single" w:sz="6" w:space="0" w:color="CCD8ED"/>
          <w:insideV w:val="single" w:sz="6" w:space="0" w:color="CCD8ED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5480"/>
      </w:tblGrid>
      <w:tr w:rsidR="00E02153" w:rsidRPr="00276BF9" w14:paraId="30589F19" w14:textId="77777777" w:rsidTr="00854922">
        <w:tc>
          <w:tcPr>
            <w:tcW w:w="15480" w:type="dxa"/>
            <w:shd w:val="clear" w:color="auto" w:fill="DBE4F2"/>
          </w:tcPr>
          <w:p w14:paraId="6CAD54EA" w14:textId="169AE9FF" w:rsidR="00E02153" w:rsidRPr="00506748" w:rsidRDefault="00180C5C" w:rsidP="00CB6F04">
            <w:pPr>
              <w:rPr>
                <w:rFonts w:ascii="Montserrat SemiBold" w:hAnsi="Montserrat SemiBold" w:cs="Calibri"/>
                <w:bCs/>
                <w:i/>
                <w:iCs/>
                <w:sz w:val="18"/>
                <w:szCs w:val="18"/>
              </w:rPr>
            </w:pPr>
            <w:r w:rsidRPr="00506748">
              <w:rPr>
                <w:rFonts w:ascii="Montserrat SemiBold" w:hAnsi="Montserrat SemiBold" w:cs="Calibri"/>
                <w:bCs/>
                <w:sz w:val="18"/>
                <w:szCs w:val="18"/>
              </w:rPr>
              <w:t>Fiscal Year-End</w:t>
            </w:r>
            <w:r w:rsidRPr="00506748">
              <w:rPr>
                <w:rFonts w:ascii="Montserrat SemiBold" w:hAnsi="Montserrat SemiBold" w:cs="Calibri"/>
                <w:bCs/>
                <w:spacing w:val="-3"/>
                <w:sz w:val="18"/>
                <w:szCs w:val="18"/>
              </w:rPr>
              <w:t xml:space="preserve"> </w:t>
            </w:r>
            <w:r w:rsidRPr="00506748">
              <w:rPr>
                <w:rFonts w:ascii="Montserrat SemiBold" w:hAnsi="Montserrat SemiBold" w:cs="Calibri"/>
                <w:bCs/>
                <w:sz w:val="18"/>
                <w:szCs w:val="18"/>
              </w:rPr>
              <w:t>Manager’s</w:t>
            </w:r>
            <w:r w:rsidRPr="00506748">
              <w:rPr>
                <w:rFonts w:ascii="Montserrat SemiBold" w:hAnsi="Montserrat SemiBold" w:cs="Calibri"/>
                <w:bCs/>
                <w:spacing w:val="-2"/>
                <w:sz w:val="18"/>
                <w:szCs w:val="18"/>
              </w:rPr>
              <w:t xml:space="preserve"> </w:t>
            </w:r>
            <w:r w:rsidRPr="00506748">
              <w:rPr>
                <w:rFonts w:ascii="Montserrat SemiBold" w:hAnsi="Montserrat SemiBold" w:cs="Calibri"/>
                <w:bCs/>
                <w:sz w:val="18"/>
                <w:szCs w:val="18"/>
              </w:rPr>
              <w:t>Overall</w:t>
            </w:r>
            <w:r w:rsidRPr="00506748">
              <w:rPr>
                <w:rFonts w:ascii="Montserrat SemiBold" w:hAnsi="Montserrat SemiBold" w:cs="Calibri"/>
                <w:bCs/>
                <w:spacing w:val="2"/>
                <w:sz w:val="18"/>
                <w:szCs w:val="18"/>
              </w:rPr>
              <w:t xml:space="preserve"> </w:t>
            </w:r>
            <w:r w:rsidRPr="00506748">
              <w:rPr>
                <w:rFonts w:ascii="Montserrat SemiBold" w:hAnsi="Montserrat SemiBold" w:cs="Calibri"/>
                <w:bCs/>
                <w:sz w:val="18"/>
                <w:szCs w:val="18"/>
              </w:rPr>
              <w:t>Statement</w:t>
            </w:r>
            <w:r w:rsidRPr="00506748">
              <w:rPr>
                <w:rFonts w:ascii="Montserrat SemiBold" w:hAnsi="Montserrat SemiBold" w:cs="Calibri"/>
                <w:bCs/>
                <w:spacing w:val="-4"/>
                <w:sz w:val="18"/>
                <w:szCs w:val="18"/>
              </w:rPr>
              <w:t xml:space="preserve"> </w:t>
            </w:r>
            <w:r w:rsidR="00506748">
              <w:rPr>
                <w:rFonts w:ascii="Montserrat SemiBold" w:hAnsi="Montserrat SemiBold" w:cs="Calibri"/>
                <w:bCs/>
                <w:spacing w:val="-4"/>
                <w:sz w:val="18"/>
                <w:szCs w:val="18"/>
              </w:rPr>
              <w:t>(</w:t>
            </w:r>
            <w:r w:rsidRPr="00506748">
              <w:rPr>
                <w:rFonts w:ascii="Montserrat SemiBold" w:hAnsi="Montserrat SemiBold" w:cs="Calibri"/>
                <w:bCs/>
                <w:spacing w:val="-2"/>
                <w:sz w:val="18"/>
                <w:szCs w:val="18"/>
              </w:rPr>
              <w:t>REQUIRED</w:t>
            </w:r>
            <w:r w:rsidR="00506748">
              <w:rPr>
                <w:rFonts w:ascii="Montserrat SemiBold" w:hAnsi="Montserrat SemiBold" w:cs="Calibri"/>
                <w:bCs/>
                <w:spacing w:val="-2"/>
                <w:sz w:val="18"/>
                <w:szCs w:val="18"/>
              </w:rPr>
              <w:t>)</w:t>
            </w:r>
          </w:p>
          <w:p w14:paraId="140F7718" w14:textId="18C6B5CC" w:rsidR="00801E64" w:rsidRPr="008C6843" w:rsidRDefault="00180C5C" w:rsidP="00CB6F04">
            <w:pPr>
              <w:rPr>
                <w:rFonts w:ascii="Montserrat Medium" w:hAnsi="Montserrat Medium" w:cs="Calibri"/>
                <w:color w:val="FFFFFF"/>
                <w:sz w:val="16"/>
                <w:szCs w:val="16"/>
              </w:rPr>
            </w:pPr>
            <w:r w:rsidRPr="008C6843">
              <w:rPr>
                <w:rFonts w:ascii="Montserrat Medium" w:hAnsi="Montserrat Medium" w:cs="Calibri"/>
                <w:sz w:val="16"/>
              </w:rPr>
              <w:t>Summarize the individual’s impact vs. expectations, including key results and contributions to others’ growth. Include performance deficiencies where applicable.</w:t>
            </w:r>
          </w:p>
        </w:tc>
      </w:tr>
      <w:tr w:rsidR="00346536" w:rsidRPr="00276BF9" w14:paraId="53D4E042" w14:textId="77777777" w:rsidTr="00473773">
        <w:trPr>
          <w:trHeight w:val="288"/>
        </w:trPr>
        <w:tc>
          <w:tcPr>
            <w:tcW w:w="15480" w:type="dxa"/>
            <w:shd w:val="clear" w:color="auto" w:fill="F0F3FA"/>
          </w:tcPr>
          <w:p w14:paraId="69329040" w14:textId="77777777" w:rsidR="00AD64A1" w:rsidRPr="00B23D23" w:rsidRDefault="00AD64A1" w:rsidP="00AD64A1">
            <w:pPr>
              <w:rPr>
                <w:rFonts w:ascii="Montserrat Medium" w:hAnsi="Montserrat Medium" w:cs="Calibri"/>
                <w:sz w:val="16"/>
                <w:szCs w:val="16"/>
              </w:rPr>
            </w:pPr>
          </w:p>
        </w:tc>
      </w:tr>
    </w:tbl>
    <w:p w14:paraId="46742CFA" w14:textId="77777777" w:rsidR="006E5E2A" w:rsidRPr="00276BF9" w:rsidRDefault="006E5E2A" w:rsidP="0090005D">
      <w:pPr>
        <w:tabs>
          <w:tab w:val="left" w:pos="4608"/>
        </w:tabs>
        <w:rPr>
          <w:rFonts w:ascii="Calibri" w:hAnsi="Calibri" w:cs="Calibri"/>
          <w:sz w:val="20"/>
          <w:szCs w:val="20"/>
        </w:rPr>
      </w:pPr>
    </w:p>
    <w:sectPr w:rsidR="006E5E2A" w:rsidRPr="00276BF9" w:rsidSect="00F0092B">
      <w:headerReference w:type="even" r:id="rId11"/>
      <w:headerReference w:type="default" r:id="rId12"/>
      <w:headerReference w:type="first" r:id="rId13"/>
      <w:pgSz w:w="15840" w:h="12240" w:orient="landscape"/>
      <w:pgMar w:top="173" w:right="173" w:bottom="173" w:left="17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1E279" w14:textId="77777777" w:rsidR="007F47A9" w:rsidRDefault="007F47A9">
      <w:r>
        <w:separator/>
      </w:r>
    </w:p>
  </w:endnote>
  <w:endnote w:type="continuationSeparator" w:id="0">
    <w:p w14:paraId="7FDA2B00" w14:textId="77777777" w:rsidR="007F47A9" w:rsidRDefault="007F4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5 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 Medium">
    <w:altName w:val="Calibri"/>
    <w:charset w:val="00"/>
    <w:family w:val="auto"/>
    <w:pitch w:val="variable"/>
    <w:sig w:usb0="2000020F" w:usb1="00000003" w:usb2="00000000" w:usb3="00000000" w:csb0="00000197" w:csb1="00000000"/>
  </w:font>
  <w:font w:name="Montserrat SemiBold">
    <w:altName w:val="Calibri"/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79D20" w14:textId="77777777" w:rsidR="007F47A9" w:rsidRDefault="007F47A9">
      <w:r>
        <w:separator/>
      </w:r>
    </w:p>
  </w:footnote>
  <w:footnote w:type="continuationSeparator" w:id="0">
    <w:p w14:paraId="04EE1A1E" w14:textId="77777777" w:rsidR="007F47A9" w:rsidRDefault="007F47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6AA43" w14:textId="77777777" w:rsidR="00E26D5A" w:rsidRDefault="00E26D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03A5A" w14:textId="77777777" w:rsidR="00E26D5A" w:rsidRDefault="00E26D5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E657D" w14:textId="77777777" w:rsidR="00E26D5A" w:rsidRDefault="00E26D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A6FE8"/>
    <w:multiLevelType w:val="hybridMultilevel"/>
    <w:tmpl w:val="CADAC3AE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80E12"/>
    <w:multiLevelType w:val="hybridMultilevel"/>
    <w:tmpl w:val="ABCC219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D09B5"/>
    <w:multiLevelType w:val="hybridMultilevel"/>
    <w:tmpl w:val="A678DFBA"/>
    <w:lvl w:ilvl="0" w:tplc="B58C38C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MS Mincho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1A4E9D"/>
    <w:multiLevelType w:val="hybridMultilevel"/>
    <w:tmpl w:val="52F02AEA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3279AF"/>
    <w:multiLevelType w:val="hybridMultilevel"/>
    <w:tmpl w:val="EA7074D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C23A4E"/>
    <w:multiLevelType w:val="hybridMultilevel"/>
    <w:tmpl w:val="06BA4E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1BA301F"/>
    <w:multiLevelType w:val="hybridMultilevel"/>
    <w:tmpl w:val="A4C22A4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A0234E"/>
    <w:multiLevelType w:val="hybridMultilevel"/>
    <w:tmpl w:val="44084DCA"/>
    <w:lvl w:ilvl="0" w:tplc="D4DCAB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Frutiger 45 Light" w:hAnsi="Frutiger 45 Light" w:hint="default"/>
      </w:rPr>
    </w:lvl>
    <w:lvl w:ilvl="1" w:tplc="96A00F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Frutiger 45 Light" w:hAnsi="Frutiger 45 Light" w:hint="default"/>
      </w:rPr>
    </w:lvl>
    <w:lvl w:ilvl="2" w:tplc="A5CE53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Frutiger 45 Light" w:hAnsi="Frutiger 45 Light" w:hint="default"/>
      </w:rPr>
    </w:lvl>
    <w:lvl w:ilvl="3" w:tplc="FAB6D2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Frutiger 45 Light" w:hAnsi="Frutiger 45 Light" w:hint="default"/>
      </w:rPr>
    </w:lvl>
    <w:lvl w:ilvl="4" w:tplc="B1F482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Frutiger 45 Light" w:hAnsi="Frutiger 45 Light" w:hint="default"/>
      </w:rPr>
    </w:lvl>
    <w:lvl w:ilvl="5" w:tplc="553A29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Frutiger 45 Light" w:hAnsi="Frutiger 45 Light" w:hint="default"/>
      </w:rPr>
    </w:lvl>
    <w:lvl w:ilvl="6" w:tplc="4ED22E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Frutiger 45 Light" w:hAnsi="Frutiger 45 Light" w:hint="default"/>
      </w:rPr>
    </w:lvl>
    <w:lvl w:ilvl="7" w:tplc="5A804E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Frutiger 45 Light" w:hAnsi="Frutiger 45 Light" w:hint="default"/>
      </w:rPr>
    </w:lvl>
    <w:lvl w:ilvl="8" w:tplc="2DBE4B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Frutiger 45 Light" w:hAnsi="Frutiger 45 Light" w:hint="default"/>
      </w:rPr>
    </w:lvl>
  </w:abstractNum>
  <w:abstractNum w:abstractNumId="8" w15:restartNumberingAfterBreak="0">
    <w:nsid w:val="60956FBA"/>
    <w:multiLevelType w:val="hybridMultilevel"/>
    <w:tmpl w:val="E4DC5F22"/>
    <w:lvl w:ilvl="0" w:tplc="0409000B">
      <w:start w:val="1"/>
      <w:numFmt w:val="bullet"/>
      <w:lvlText w:val=""/>
      <w:lvlJc w:val="left"/>
      <w:pPr>
        <w:tabs>
          <w:tab w:val="num" w:pos="776"/>
        </w:tabs>
        <w:ind w:left="77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num w:numId="1" w16cid:durableId="1398165668">
    <w:abstractNumId w:val="5"/>
  </w:num>
  <w:num w:numId="2" w16cid:durableId="1997604558">
    <w:abstractNumId w:val="1"/>
  </w:num>
  <w:num w:numId="3" w16cid:durableId="1095057177">
    <w:abstractNumId w:val="4"/>
  </w:num>
  <w:num w:numId="4" w16cid:durableId="1950047684">
    <w:abstractNumId w:val="6"/>
  </w:num>
  <w:num w:numId="5" w16cid:durableId="2088309719">
    <w:abstractNumId w:val="8"/>
  </w:num>
  <w:num w:numId="6" w16cid:durableId="1533416379">
    <w:abstractNumId w:val="3"/>
  </w:num>
  <w:num w:numId="7" w16cid:durableId="407384081">
    <w:abstractNumId w:val="0"/>
  </w:num>
  <w:num w:numId="8" w16cid:durableId="1137339461">
    <w:abstractNumId w:val="7"/>
  </w:num>
  <w:num w:numId="9" w16cid:durableId="14694005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#003da5,#f5f5f7,whit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5EA"/>
    <w:rsid w:val="0000004D"/>
    <w:rsid w:val="00002BA2"/>
    <w:rsid w:val="000066BB"/>
    <w:rsid w:val="00014FD2"/>
    <w:rsid w:val="000202C4"/>
    <w:rsid w:val="00025A68"/>
    <w:rsid w:val="00027B7E"/>
    <w:rsid w:val="00030871"/>
    <w:rsid w:val="00032853"/>
    <w:rsid w:val="00033281"/>
    <w:rsid w:val="00037146"/>
    <w:rsid w:val="00041BE0"/>
    <w:rsid w:val="000427F7"/>
    <w:rsid w:val="00044865"/>
    <w:rsid w:val="000456DD"/>
    <w:rsid w:val="00045924"/>
    <w:rsid w:val="00051393"/>
    <w:rsid w:val="00060906"/>
    <w:rsid w:val="00060FC7"/>
    <w:rsid w:val="00076638"/>
    <w:rsid w:val="00076AFA"/>
    <w:rsid w:val="000925AF"/>
    <w:rsid w:val="00097B1B"/>
    <w:rsid w:val="000A0868"/>
    <w:rsid w:val="000B1D18"/>
    <w:rsid w:val="000B2D92"/>
    <w:rsid w:val="000B4DDC"/>
    <w:rsid w:val="000C1C4D"/>
    <w:rsid w:val="000C4B5C"/>
    <w:rsid w:val="000D0B08"/>
    <w:rsid w:val="000E3BF4"/>
    <w:rsid w:val="000E7CB7"/>
    <w:rsid w:val="000F14CC"/>
    <w:rsid w:val="000F2A5D"/>
    <w:rsid w:val="00100437"/>
    <w:rsid w:val="00100D40"/>
    <w:rsid w:val="00101F5D"/>
    <w:rsid w:val="00106DE9"/>
    <w:rsid w:val="00107AEA"/>
    <w:rsid w:val="00112E70"/>
    <w:rsid w:val="001151BF"/>
    <w:rsid w:val="00120295"/>
    <w:rsid w:val="00122596"/>
    <w:rsid w:val="001229B2"/>
    <w:rsid w:val="00123C6C"/>
    <w:rsid w:val="001245EA"/>
    <w:rsid w:val="00124B2F"/>
    <w:rsid w:val="0012510F"/>
    <w:rsid w:val="00131EA6"/>
    <w:rsid w:val="00144C97"/>
    <w:rsid w:val="0015038C"/>
    <w:rsid w:val="001506F1"/>
    <w:rsid w:val="00150CA3"/>
    <w:rsid w:val="001511EA"/>
    <w:rsid w:val="00152629"/>
    <w:rsid w:val="00153EFD"/>
    <w:rsid w:val="00154AD1"/>
    <w:rsid w:val="00155576"/>
    <w:rsid w:val="00165A15"/>
    <w:rsid w:val="0017155E"/>
    <w:rsid w:val="00180B8C"/>
    <w:rsid w:val="00180C5C"/>
    <w:rsid w:val="0018652B"/>
    <w:rsid w:val="001964AC"/>
    <w:rsid w:val="00197400"/>
    <w:rsid w:val="001A6689"/>
    <w:rsid w:val="001A6A4C"/>
    <w:rsid w:val="001B27ED"/>
    <w:rsid w:val="001B3D96"/>
    <w:rsid w:val="001B4B83"/>
    <w:rsid w:val="001D2EC9"/>
    <w:rsid w:val="001D308F"/>
    <w:rsid w:val="001F2FC9"/>
    <w:rsid w:val="001F4AF5"/>
    <w:rsid w:val="0021098A"/>
    <w:rsid w:val="0021671F"/>
    <w:rsid w:val="00221903"/>
    <w:rsid w:val="002351F9"/>
    <w:rsid w:val="002407FF"/>
    <w:rsid w:val="00243983"/>
    <w:rsid w:val="00245E3B"/>
    <w:rsid w:val="00252717"/>
    <w:rsid w:val="00262C28"/>
    <w:rsid w:val="002630AD"/>
    <w:rsid w:val="00270118"/>
    <w:rsid w:val="00276BF9"/>
    <w:rsid w:val="0028025D"/>
    <w:rsid w:val="002839AE"/>
    <w:rsid w:val="002912BA"/>
    <w:rsid w:val="00291311"/>
    <w:rsid w:val="0029531E"/>
    <w:rsid w:val="00295D1D"/>
    <w:rsid w:val="002968CE"/>
    <w:rsid w:val="002A1B33"/>
    <w:rsid w:val="002A1EF3"/>
    <w:rsid w:val="002A3973"/>
    <w:rsid w:val="002A3C0F"/>
    <w:rsid w:val="002B2A6D"/>
    <w:rsid w:val="002B400A"/>
    <w:rsid w:val="002B43FF"/>
    <w:rsid w:val="002B4C8E"/>
    <w:rsid w:val="002C62C3"/>
    <w:rsid w:val="002C69C3"/>
    <w:rsid w:val="002D30B8"/>
    <w:rsid w:val="002D6D62"/>
    <w:rsid w:val="002F2948"/>
    <w:rsid w:val="002F7FA6"/>
    <w:rsid w:val="0030787E"/>
    <w:rsid w:val="003133BC"/>
    <w:rsid w:val="00316729"/>
    <w:rsid w:val="00316DBA"/>
    <w:rsid w:val="00317485"/>
    <w:rsid w:val="00322153"/>
    <w:rsid w:val="00326C62"/>
    <w:rsid w:val="00334EC7"/>
    <w:rsid w:val="00336353"/>
    <w:rsid w:val="00337183"/>
    <w:rsid w:val="003457B9"/>
    <w:rsid w:val="00345BF2"/>
    <w:rsid w:val="00346536"/>
    <w:rsid w:val="003474CA"/>
    <w:rsid w:val="00352C27"/>
    <w:rsid w:val="00352DBD"/>
    <w:rsid w:val="00356F0E"/>
    <w:rsid w:val="00362C05"/>
    <w:rsid w:val="003755B7"/>
    <w:rsid w:val="00383B5D"/>
    <w:rsid w:val="00384808"/>
    <w:rsid w:val="00394D9D"/>
    <w:rsid w:val="00394DDA"/>
    <w:rsid w:val="003B292A"/>
    <w:rsid w:val="003B655B"/>
    <w:rsid w:val="003C1C84"/>
    <w:rsid w:val="003C2F1A"/>
    <w:rsid w:val="003C577C"/>
    <w:rsid w:val="003C63F2"/>
    <w:rsid w:val="003D408F"/>
    <w:rsid w:val="003E392C"/>
    <w:rsid w:val="003E4443"/>
    <w:rsid w:val="003E4F4C"/>
    <w:rsid w:val="003E5DD2"/>
    <w:rsid w:val="003F2B7A"/>
    <w:rsid w:val="00400CA6"/>
    <w:rsid w:val="00403941"/>
    <w:rsid w:val="0040662F"/>
    <w:rsid w:val="0041258A"/>
    <w:rsid w:val="004156DA"/>
    <w:rsid w:val="004223ED"/>
    <w:rsid w:val="00426DCC"/>
    <w:rsid w:val="00430E72"/>
    <w:rsid w:val="00430F49"/>
    <w:rsid w:val="004354CF"/>
    <w:rsid w:val="00436BEE"/>
    <w:rsid w:val="00436F24"/>
    <w:rsid w:val="004406E1"/>
    <w:rsid w:val="004408BC"/>
    <w:rsid w:val="00443C6F"/>
    <w:rsid w:val="0046202F"/>
    <w:rsid w:val="00462ADF"/>
    <w:rsid w:val="00466F74"/>
    <w:rsid w:val="004709F6"/>
    <w:rsid w:val="00471CC2"/>
    <w:rsid w:val="00473773"/>
    <w:rsid w:val="004760C5"/>
    <w:rsid w:val="00485B83"/>
    <w:rsid w:val="00485C92"/>
    <w:rsid w:val="00486227"/>
    <w:rsid w:val="00486437"/>
    <w:rsid w:val="0048660F"/>
    <w:rsid w:val="00490400"/>
    <w:rsid w:val="004A0DB9"/>
    <w:rsid w:val="004A27F6"/>
    <w:rsid w:val="004A2C05"/>
    <w:rsid w:val="004A589A"/>
    <w:rsid w:val="004A59B0"/>
    <w:rsid w:val="004A62FD"/>
    <w:rsid w:val="004B3CF4"/>
    <w:rsid w:val="004B4C5E"/>
    <w:rsid w:val="004B785C"/>
    <w:rsid w:val="004B7CC5"/>
    <w:rsid w:val="004C22DB"/>
    <w:rsid w:val="004C3327"/>
    <w:rsid w:val="004C5445"/>
    <w:rsid w:val="004E34EA"/>
    <w:rsid w:val="004E529A"/>
    <w:rsid w:val="004F2759"/>
    <w:rsid w:val="004F6573"/>
    <w:rsid w:val="00500424"/>
    <w:rsid w:val="0050352A"/>
    <w:rsid w:val="00506748"/>
    <w:rsid w:val="0051076A"/>
    <w:rsid w:val="00511B77"/>
    <w:rsid w:val="00513D98"/>
    <w:rsid w:val="005144C6"/>
    <w:rsid w:val="005157C7"/>
    <w:rsid w:val="00516EE4"/>
    <w:rsid w:val="00522898"/>
    <w:rsid w:val="00524E47"/>
    <w:rsid w:val="00532C40"/>
    <w:rsid w:val="00541595"/>
    <w:rsid w:val="0054292B"/>
    <w:rsid w:val="00547317"/>
    <w:rsid w:val="00547904"/>
    <w:rsid w:val="005529E6"/>
    <w:rsid w:val="005535D1"/>
    <w:rsid w:val="00556907"/>
    <w:rsid w:val="0056058D"/>
    <w:rsid w:val="00561A97"/>
    <w:rsid w:val="005677B1"/>
    <w:rsid w:val="0057024F"/>
    <w:rsid w:val="00574D16"/>
    <w:rsid w:val="00583E35"/>
    <w:rsid w:val="00585F39"/>
    <w:rsid w:val="00586902"/>
    <w:rsid w:val="00593C86"/>
    <w:rsid w:val="00594CC2"/>
    <w:rsid w:val="00596EF8"/>
    <w:rsid w:val="00596F7A"/>
    <w:rsid w:val="0059701D"/>
    <w:rsid w:val="00597564"/>
    <w:rsid w:val="00597743"/>
    <w:rsid w:val="005A759F"/>
    <w:rsid w:val="005B14F0"/>
    <w:rsid w:val="005B218B"/>
    <w:rsid w:val="005B2467"/>
    <w:rsid w:val="005B4785"/>
    <w:rsid w:val="005C132F"/>
    <w:rsid w:val="005C43C0"/>
    <w:rsid w:val="005C5608"/>
    <w:rsid w:val="005C5E4E"/>
    <w:rsid w:val="005D02A4"/>
    <w:rsid w:val="005D0FB1"/>
    <w:rsid w:val="005D18F0"/>
    <w:rsid w:val="005D4CCF"/>
    <w:rsid w:val="005E2FA0"/>
    <w:rsid w:val="005E4DDC"/>
    <w:rsid w:val="005F109D"/>
    <w:rsid w:val="005F21F7"/>
    <w:rsid w:val="00606DE0"/>
    <w:rsid w:val="00611592"/>
    <w:rsid w:val="006157CB"/>
    <w:rsid w:val="00617283"/>
    <w:rsid w:val="00617A0C"/>
    <w:rsid w:val="00622CBB"/>
    <w:rsid w:val="00624654"/>
    <w:rsid w:val="006266E5"/>
    <w:rsid w:val="00640D82"/>
    <w:rsid w:val="00643BE2"/>
    <w:rsid w:val="00657BF1"/>
    <w:rsid w:val="006802D5"/>
    <w:rsid w:val="00681356"/>
    <w:rsid w:val="00684AF1"/>
    <w:rsid w:val="00690A53"/>
    <w:rsid w:val="006A1C35"/>
    <w:rsid w:val="006B683C"/>
    <w:rsid w:val="006C5BD2"/>
    <w:rsid w:val="006E0E6F"/>
    <w:rsid w:val="006E253F"/>
    <w:rsid w:val="006E32AD"/>
    <w:rsid w:val="006E430C"/>
    <w:rsid w:val="006E5E2A"/>
    <w:rsid w:val="006F6CD9"/>
    <w:rsid w:val="00700264"/>
    <w:rsid w:val="00700E90"/>
    <w:rsid w:val="00711489"/>
    <w:rsid w:val="00715BA8"/>
    <w:rsid w:val="00722C4E"/>
    <w:rsid w:val="00733CD4"/>
    <w:rsid w:val="00736B38"/>
    <w:rsid w:val="00740BAB"/>
    <w:rsid w:val="00741385"/>
    <w:rsid w:val="00741698"/>
    <w:rsid w:val="007459D1"/>
    <w:rsid w:val="007555D1"/>
    <w:rsid w:val="007600CB"/>
    <w:rsid w:val="007614B5"/>
    <w:rsid w:val="007623A4"/>
    <w:rsid w:val="007628F7"/>
    <w:rsid w:val="007633D0"/>
    <w:rsid w:val="00763505"/>
    <w:rsid w:val="00772D2D"/>
    <w:rsid w:val="007743F0"/>
    <w:rsid w:val="00774603"/>
    <w:rsid w:val="00786C75"/>
    <w:rsid w:val="007931A3"/>
    <w:rsid w:val="007957EE"/>
    <w:rsid w:val="007A0962"/>
    <w:rsid w:val="007A1B73"/>
    <w:rsid w:val="007A1CB8"/>
    <w:rsid w:val="007A478C"/>
    <w:rsid w:val="007B1E57"/>
    <w:rsid w:val="007B5758"/>
    <w:rsid w:val="007B67D4"/>
    <w:rsid w:val="007C4EFA"/>
    <w:rsid w:val="007C55E5"/>
    <w:rsid w:val="007C5690"/>
    <w:rsid w:val="007C65EF"/>
    <w:rsid w:val="007D1980"/>
    <w:rsid w:val="007E0874"/>
    <w:rsid w:val="007E51A6"/>
    <w:rsid w:val="007E76C7"/>
    <w:rsid w:val="007F47A9"/>
    <w:rsid w:val="007F4D39"/>
    <w:rsid w:val="007F51AB"/>
    <w:rsid w:val="007F5803"/>
    <w:rsid w:val="007F66CF"/>
    <w:rsid w:val="00801671"/>
    <w:rsid w:val="00801E64"/>
    <w:rsid w:val="00802049"/>
    <w:rsid w:val="00803B4A"/>
    <w:rsid w:val="008073AF"/>
    <w:rsid w:val="008121CA"/>
    <w:rsid w:val="00812B66"/>
    <w:rsid w:val="00813A61"/>
    <w:rsid w:val="008168A4"/>
    <w:rsid w:val="00822B59"/>
    <w:rsid w:val="00826615"/>
    <w:rsid w:val="00826D93"/>
    <w:rsid w:val="008300B1"/>
    <w:rsid w:val="008409BF"/>
    <w:rsid w:val="00841319"/>
    <w:rsid w:val="00845B73"/>
    <w:rsid w:val="00852A62"/>
    <w:rsid w:val="00852E8A"/>
    <w:rsid w:val="00854922"/>
    <w:rsid w:val="0086097D"/>
    <w:rsid w:val="00872C76"/>
    <w:rsid w:val="00874761"/>
    <w:rsid w:val="00875F78"/>
    <w:rsid w:val="00876C34"/>
    <w:rsid w:val="00892068"/>
    <w:rsid w:val="0089266A"/>
    <w:rsid w:val="008946F2"/>
    <w:rsid w:val="008A0123"/>
    <w:rsid w:val="008A23AF"/>
    <w:rsid w:val="008A2A18"/>
    <w:rsid w:val="008A40BE"/>
    <w:rsid w:val="008A737A"/>
    <w:rsid w:val="008B1194"/>
    <w:rsid w:val="008B4F93"/>
    <w:rsid w:val="008B6E60"/>
    <w:rsid w:val="008C3DE4"/>
    <w:rsid w:val="008C6103"/>
    <w:rsid w:val="008C6843"/>
    <w:rsid w:val="008C7A06"/>
    <w:rsid w:val="008D414A"/>
    <w:rsid w:val="008D56EF"/>
    <w:rsid w:val="008D57E9"/>
    <w:rsid w:val="008D6CE6"/>
    <w:rsid w:val="008D71DF"/>
    <w:rsid w:val="008D7426"/>
    <w:rsid w:val="008E1D93"/>
    <w:rsid w:val="008E2C3E"/>
    <w:rsid w:val="008E50C6"/>
    <w:rsid w:val="008E70E7"/>
    <w:rsid w:val="008F120C"/>
    <w:rsid w:val="0090005D"/>
    <w:rsid w:val="009078EB"/>
    <w:rsid w:val="00916ECA"/>
    <w:rsid w:val="00922848"/>
    <w:rsid w:val="00922DF2"/>
    <w:rsid w:val="00922FC9"/>
    <w:rsid w:val="00924C32"/>
    <w:rsid w:val="00930287"/>
    <w:rsid w:val="00931F0A"/>
    <w:rsid w:val="00936051"/>
    <w:rsid w:val="0093669F"/>
    <w:rsid w:val="00943CB4"/>
    <w:rsid w:val="009454D4"/>
    <w:rsid w:val="00945F8B"/>
    <w:rsid w:val="00947175"/>
    <w:rsid w:val="009472F6"/>
    <w:rsid w:val="009512E5"/>
    <w:rsid w:val="009575CC"/>
    <w:rsid w:val="00957D19"/>
    <w:rsid w:val="009710B2"/>
    <w:rsid w:val="00984D50"/>
    <w:rsid w:val="00991F40"/>
    <w:rsid w:val="0099615A"/>
    <w:rsid w:val="009A3D93"/>
    <w:rsid w:val="009A3EB2"/>
    <w:rsid w:val="009A4CB0"/>
    <w:rsid w:val="009B5425"/>
    <w:rsid w:val="009B5B33"/>
    <w:rsid w:val="009D00E3"/>
    <w:rsid w:val="009D1145"/>
    <w:rsid w:val="009D6BED"/>
    <w:rsid w:val="009D6F7E"/>
    <w:rsid w:val="009E07CF"/>
    <w:rsid w:val="009E1C97"/>
    <w:rsid w:val="009E2BB3"/>
    <w:rsid w:val="009E3A24"/>
    <w:rsid w:val="009E43F4"/>
    <w:rsid w:val="009E4B5D"/>
    <w:rsid w:val="009E636F"/>
    <w:rsid w:val="009F10DB"/>
    <w:rsid w:val="009F2255"/>
    <w:rsid w:val="009F36BA"/>
    <w:rsid w:val="009F5C12"/>
    <w:rsid w:val="009F736E"/>
    <w:rsid w:val="009F7F95"/>
    <w:rsid w:val="00A0214F"/>
    <w:rsid w:val="00A02B51"/>
    <w:rsid w:val="00A04D51"/>
    <w:rsid w:val="00A20664"/>
    <w:rsid w:val="00A206E2"/>
    <w:rsid w:val="00A22F7B"/>
    <w:rsid w:val="00A23C3B"/>
    <w:rsid w:val="00A26FC7"/>
    <w:rsid w:val="00A33230"/>
    <w:rsid w:val="00A4089D"/>
    <w:rsid w:val="00A51114"/>
    <w:rsid w:val="00A51D57"/>
    <w:rsid w:val="00A52DCE"/>
    <w:rsid w:val="00A53A70"/>
    <w:rsid w:val="00A55848"/>
    <w:rsid w:val="00A5601F"/>
    <w:rsid w:val="00A72F5C"/>
    <w:rsid w:val="00A923A5"/>
    <w:rsid w:val="00A95536"/>
    <w:rsid w:val="00A95A26"/>
    <w:rsid w:val="00A96F14"/>
    <w:rsid w:val="00AB329A"/>
    <w:rsid w:val="00AB5E3F"/>
    <w:rsid w:val="00AC5E01"/>
    <w:rsid w:val="00AC6AA0"/>
    <w:rsid w:val="00AD1700"/>
    <w:rsid w:val="00AD42B9"/>
    <w:rsid w:val="00AD4F09"/>
    <w:rsid w:val="00AD64A1"/>
    <w:rsid w:val="00AD6CC3"/>
    <w:rsid w:val="00AE2CC8"/>
    <w:rsid w:val="00AE6DC8"/>
    <w:rsid w:val="00AE785E"/>
    <w:rsid w:val="00AE7BA7"/>
    <w:rsid w:val="00AF403A"/>
    <w:rsid w:val="00AF4241"/>
    <w:rsid w:val="00AF6752"/>
    <w:rsid w:val="00B00DA5"/>
    <w:rsid w:val="00B042C9"/>
    <w:rsid w:val="00B04657"/>
    <w:rsid w:val="00B06F4F"/>
    <w:rsid w:val="00B07627"/>
    <w:rsid w:val="00B12BEF"/>
    <w:rsid w:val="00B23D23"/>
    <w:rsid w:val="00B3298F"/>
    <w:rsid w:val="00B35A53"/>
    <w:rsid w:val="00B40FA2"/>
    <w:rsid w:val="00B411BD"/>
    <w:rsid w:val="00B43EBC"/>
    <w:rsid w:val="00B462D7"/>
    <w:rsid w:val="00B54CC4"/>
    <w:rsid w:val="00B56A2C"/>
    <w:rsid w:val="00B60757"/>
    <w:rsid w:val="00B60955"/>
    <w:rsid w:val="00B63479"/>
    <w:rsid w:val="00B67939"/>
    <w:rsid w:val="00B70D0B"/>
    <w:rsid w:val="00B71AB6"/>
    <w:rsid w:val="00B74A22"/>
    <w:rsid w:val="00B91DD6"/>
    <w:rsid w:val="00B95651"/>
    <w:rsid w:val="00BA2D10"/>
    <w:rsid w:val="00BA2FF9"/>
    <w:rsid w:val="00BA5402"/>
    <w:rsid w:val="00BB42F0"/>
    <w:rsid w:val="00BC3A94"/>
    <w:rsid w:val="00BD21D3"/>
    <w:rsid w:val="00BD5842"/>
    <w:rsid w:val="00BD7464"/>
    <w:rsid w:val="00BE4E11"/>
    <w:rsid w:val="00BE55B8"/>
    <w:rsid w:val="00BF77CA"/>
    <w:rsid w:val="00C02976"/>
    <w:rsid w:val="00C03640"/>
    <w:rsid w:val="00C06332"/>
    <w:rsid w:val="00C219BD"/>
    <w:rsid w:val="00C22971"/>
    <w:rsid w:val="00C27E4B"/>
    <w:rsid w:val="00C40266"/>
    <w:rsid w:val="00C41300"/>
    <w:rsid w:val="00C423FA"/>
    <w:rsid w:val="00C57135"/>
    <w:rsid w:val="00C62298"/>
    <w:rsid w:val="00C6613B"/>
    <w:rsid w:val="00C663B4"/>
    <w:rsid w:val="00C71EF1"/>
    <w:rsid w:val="00C72299"/>
    <w:rsid w:val="00C77FFC"/>
    <w:rsid w:val="00C83F8E"/>
    <w:rsid w:val="00C84A4B"/>
    <w:rsid w:val="00C90849"/>
    <w:rsid w:val="00C9124E"/>
    <w:rsid w:val="00CA1C96"/>
    <w:rsid w:val="00CA3928"/>
    <w:rsid w:val="00CA3DA7"/>
    <w:rsid w:val="00CA59CD"/>
    <w:rsid w:val="00CB3611"/>
    <w:rsid w:val="00CB6D0B"/>
    <w:rsid w:val="00CB6F04"/>
    <w:rsid w:val="00CC1E84"/>
    <w:rsid w:val="00CC1FF7"/>
    <w:rsid w:val="00CC5109"/>
    <w:rsid w:val="00CD0F76"/>
    <w:rsid w:val="00CD0FCF"/>
    <w:rsid w:val="00CD2947"/>
    <w:rsid w:val="00CD2A48"/>
    <w:rsid w:val="00CD3FC6"/>
    <w:rsid w:val="00CF0B86"/>
    <w:rsid w:val="00CF3DB4"/>
    <w:rsid w:val="00CF77B0"/>
    <w:rsid w:val="00D03E27"/>
    <w:rsid w:val="00D06F78"/>
    <w:rsid w:val="00D10889"/>
    <w:rsid w:val="00D13D01"/>
    <w:rsid w:val="00D154AB"/>
    <w:rsid w:val="00D17C66"/>
    <w:rsid w:val="00D224E3"/>
    <w:rsid w:val="00D24FA8"/>
    <w:rsid w:val="00D327A6"/>
    <w:rsid w:val="00D35D54"/>
    <w:rsid w:val="00D36A01"/>
    <w:rsid w:val="00D3789C"/>
    <w:rsid w:val="00D47535"/>
    <w:rsid w:val="00D564E7"/>
    <w:rsid w:val="00D60AD8"/>
    <w:rsid w:val="00D64DE9"/>
    <w:rsid w:val="00D65748"/>
    <w:rsid w:val="00D70114"/>
    <w:rsid w:val="00D72F69"/>
    <w:rsid w:val="00D72FC5"/>
    <w:rsid w:val="00D7387A"/>
    <w:rsid w:val="00D8213A"/>
    <w:rsid w:val="00D82481"/>
    <w:rsid w:val="00D83AE3"/>
    <w:rsid w:val="00D87228"/>
    <w:rsid w:val="00D95B2B"/>
    <w:rsid w:val="00D96920"/>
    <w:rsid w:val="00D96B6C"/>
    <w:rsid w:val="00DA113F"/>
    <w:rsid w:val="00DA1B05"/>
    <w:rsid w:val="00DA36C2"/>
    <w:rsid w:val="00DB1022"/>
    <w:rsid w:val="00DB3FDF"/>
    <w:rsid w:val="00DB4A8E"/>
    <w:rsid w:val="00DB4FB2"/>
    <w:rsid w:val="00DB6FA3"/>
    <w:rsid w:val="00DD55D7"/>
    <w:rsid w:val="00DD7111"/>
    <w:rsid w:val="00DD7D85"/>
    <w:rsid w:val="00DE0587"/>
    <w:rsid w:val="00DE3F3A"/>
    <w:rsid w:val="00DF0A61"/>
    <w:rsid w:val="00DF2444"/>
    <w:rsid w:val="00DF5EB5"/>
    <w:rsid w:val="00DF6533"/>
    <w:rsid w:val="00E02153"/>
    <w:rsid w:val="00E02FB7"/>
    <w:rsid w:val="00E03C6F"/>
    <w:rsid w:val="00E044E1"/>
    <w:rsid w:val="00E059FD"/>
    <w:rsid w:val="00E0695D"/>
    <w:rsid w:val="00E06BE7"/>
    <w:rsid w:val="00E131C3"/>
    <w:rsid w:val="00E13DDC"/>
    <w:rsid w:val="00E16865"/>
    <w:rsid w:val="00E1699C"/>
    <w:rsid w:val="00E20C40"/>
    <w:rsid w:val="00E21300"/>
    <w:rsid w:val="00E22BB0"/>
    <w:rsid w:val="00E23986"/>
    <w:rsid w:val="00E252E7"/>
    <w:rsid w:val="00E261CC"/>
    <w:rsid w:val="00E26D5A"/>
    <w:rsid w:val="00E40BD0"/>
    <w:rsid w:val="00E5272C"/>
    <w:rsid w:val="00E52884"/>
    <w:rsid w:val="00E70943"/>
    <w:rsid w:val="00E74839"/>
    <w:rsid w:val="00E8554A"/>
    <w:rsid w:val="00E9081A"/>
    <w:rsid w:val="00E973B9"/>
    <w:rsid w:val="00E979E5"/>
    <w:rsid w:val="00EA0FCE"/>
    <w:rsid w:val="00EA1CE5"/>
    <w:rsid w:val="00EA21FB"/>
    <w:rsid w:val="00EA23CA"/>
    <w:rsid w:val="00EA3277"/>
    <w:rsid w:val="00EA7E59"/>
    <w:rsid w:val="00EB08F1"/>
    <w:rsid w:val="00EB3B49"/>
    <w:rsid w:val="00EC4025"/>
    <w:rsid w:val="00EC65D3"/>
    <w:rsid w:val="00EC73FF"/>
    <w:rsid w:val="00EC7C9F"/>
    <w:rsid w:val="00ED085E"/>
    <w:rsid w:val="00ED2401"/>
    <w:rsid w:val="00EE0B90"/>
    <w:rsid w:val="00EE18D8"/>
    <w:rsid w:val="00EF0BA8"/>
    <w:rsid w:val="00EF0FC9"/>
    <w:rsid w:val="00EF3D0E"/>
    <w:rsid w:val="00F0092B"/>
    <w:rsid w:val="00F026D3"/>
    <w:rsid w:val="00F11B06"/>
    <w:rsid w:val="00F13F16"/>
    <w:rsid w:val="00F14732"/>
    <w:rsid w:val="00F16DFF"/>
    <w:rsid w:val="00F278F0"/>
    <w:rsid w:val="00F46A37"/>
    <w:rsid w:val="00F54BF1"/>
    <w:rsid w:val="00F565B3"/>
    <w:rsid w:val="00F637A4"/>
    <w:rsid w:val="00F66F4B"/>
    <w:rsid w:val="00F674C7"/>
    <w:rsid w:val="00F675D2"/>
    <w:rsid w:val="00F678F8"/>
    <w:rsid w:val="00F71959"/>
    <w:rsid w:val="00F7314F"/>
    <w:rsid w:val="00F778F4"/>
    <w:rsid w:val="00F80B9F"/>
    <w:rsid w:val="00F83AA9"/>
    <w:rsid w:val="00F84154"/>
    <w:rsid w:val="00F86686"/>
    <w:rsid w:val="00F949D2"/>
    <w:rsid w:val="00F9725A"/>
    <w:rsid w:val="00FB16F0"/>
    <w:rsid w:val="00FB36E5"/>
    <w:rsid w:val="00FB71E5"/>
    <w:rsid w:val="00FC2E6A"/>
    <w:rsid w:val="00FC4A5D"/>
    <w:rsid w:val="00FD7427"/>
    <w:rsid w:val="00FE3408"/>
    <w:rsid w:val="00FE5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3da5,#f5f5f7,white"/>
    </o:shapedefaults>
    <o:shapelayout v:ext="edit">
      <o:idmap v:ext="edit" data="2"/>
    </o:shapelayout>
  </w:shapeDefaults>
  <w:decimalSymbol w:val="."/>
  <w:listSeparator w:val=","/>
  <w14:docId w14:val="3ACA74D1"/>
  <w15:chartTrackingRefBased/>
  <w15:docId w15:val="{54FCED5A-AADA-4232-AAD1-E7669C192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613B"/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72C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107AE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07AEA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A51D57"/>
    <w:pPr>
      <w:spacing w:line="280" w:lineRule="exact"/>
      <w:jc w:val="both"/>
    </w:pPr>
    <w:rPr>
      <w:rFonts w:ascii="Arial" w:eastAsia="Times" w:hAnsi="Arial"/>
      <w:color w:val="808080"/>
      <w:sz w:val="20"/>
      <w:szCs w:val="20"/>
      <w:lang w:eastAsia="en-US"/>
    </w:rPr>
  </w:style>
  <w:style w:type="paragraph" w:customStyle="1" w:styleId="TableParagraph">
    <w:name w:val="Table Paragraph"/>
    <w:basedOn w:val="Normal"/>
    <w:uiPriority w:val="1"/>
    <w:qFormat/>
    <w:rsid w:val="0051076A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34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8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46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2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10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2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85E85C1213914DB2EDA7A0B15FDF8B" ma:contentTypeVersion="7" ma:contentTypeDescription="Create a new document." ma:contentTypeScope="" ma:versionID="0614f85281b578015383ce61ed952479">
  <xsd:schema xmlns:xsd="http://www.w3.org/2001/XMLSchema" xmlns:xs="http://www.w3.org/2001/XMLSchema" xmlns:p="http://schemas.microsoft.com/office/2006/metadata/properties" xmlns:ns2="22c1a281-e00a-49a8-8996-53ae3f117672" targetNamespace="http://schemas.microsoft.com/office/2006/metadata/properties" ma:root="true" ma:fieldsID="7661196623c963558616f12fa6753034" ns2:_="">
    <xsd:import namespace="22c1a281-e00a-49a8-8996-53ae3f1176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c1a281-e00a-49a8-8996-53ae3f1176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2A019C-F8E3-44B9-A3BE-D0599D6411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c1a281-e00a-49a8-8996-53ae3f1176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41A6EE-E6FC-407F-9501-5E4D84578F0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018461F-E55E-43D7-9FF0-442B584454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D6FAEB6-92F0-4284-B76A-4EB7F249EB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211</Words>
  <Characters>1287</Characters>
  <Application>Microsoft Office Word</Application>
  <DocSecurity>8</DocSecurity>
  <Lines>85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Action Plan Template</vt:lpstr>
    </vt:vector>
  </TitlesOfParts>
  <Company>Procter &amp; Gamble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Action Plan Template</dc:title>
  <dc:subject/>
  <dc:creator>Vinitaa Jayson</dc:creator>
  <cp:keywords/>
  <dc:description/>
  <cp:lastModifiedBy>Fox, Drew</cp:lastModifiedBy>
  <cp:revision>4</cp:revision>
  <cp:lastPrinted>2026-05-13T11:25:00Z</cp:lastPrinted>
  <dcterms:created xsi:type="dcterms:W3CDTF">2026-05-29T17:24:00Z</dcterms:created>
  <dcterms:modified xsi:type="dcterms:W3CDTF">2026-05-29T17:25:00Z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0x010100D885E85C1213914DB2EDA7A0B15FDF8B</vt:lpwstr>
  </property>
  <property fmtid="{D5CDD505-2E9C-101B-9397-08002B2CF9AE}" pid="3" name="MSIP_Label_a518e53f-798e-43aa-978d-c3fda1f3a682_Enabled">
    <vt:lpwstr>true</vt:lpwstr>
  </property>
  <property fmtid="{D5CDD505-2E9C-101B-9397-08002B2CF9AE}" pid="4" name="MSIP_Label_a518e53f-798e-43aa-978d-c3fda1f3a682_SetDate">
    <vt:lpwstr>2026-05-29T17:24:34Z</vt:lpwstr>
  </property>
  <property fmtid="{D5CDD505-2E9C-101B-9397-08002B2CF9AE}" pid="5" name="MSIP_Label_a518e53f-798e-43aa-978d-c3fda1f3a682_Method">
    <vt:lpwstr>Privileged</vt:lpwstr>
  </property>
  <property fmtid="{D5CDD505-2E9C-101B-9397-08002B2CF9AE}" pid="6" name="MSIP_Label_a518e53f-798e-43aa-978d-c3fda1f3a682_Name">
    <vt:lpwstr>PG - Internal Use</vt:lpwstr>
  </property>
  <property fmtid="{D5CDD505-2E9C-101B-9397-08002B2CF9AE}" pid="7" name="MSIP_Label_a518e53f-798e-43aa-978d-c3fda1f3a682_SiteId">
    <vt:lpwstr>3596192b-fdf5-4e2c-a6fa-acb706c963d8</vt:lpwstr>
  </property>
  <property fmtid="{D5CDD505-2E9C-101B-9397-08002B2CF9AE}" pid="8" name="MSIP_Label_a518e53f-798e-43aa-978d-c3fda1f3a682_ActionId">
    <vt:lpwstr>6eb1e8b4-9cf8-4f4e-b65c-01862d243e89</vt:lpwstr>
  </property>
  <property fmtid="{D5CDD505-2E9C-101B-9397-08002B2CF9AE}" pid="9" name="MSIP_Label_a518e53f-798e-43aa-978d-c3fda1f3a682_ContentBits">
    <vt:lpwstr>1</vt:lpwstr>
  </property>
  <property fmtid="{D5CDD505-2E9C-101B-9397-08002B2CF9AE}" pid="10" name="MSIP_Label_a518e53f-798e-43aa-978d-c3fda1f3a682_Tag">
    <vt:lpwstr>10, 0, 1, 1</vt:lpwstr>
  </property>
</Properties>
</file>